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37" w:rsidRPr="00704F37" w:rsidRDefault="00704F37" w:rsidP="00704F37">
      <w:pPr>
        <w:spacing w:line="700" w:lineRule="exact"/>
        <w:jc w:val="left"/>
        <w:rPr>
          <w:rFonts w:ascii="仿宋" w:eastAsia="仿宋" w:hAnsi="仿宋" w:cs="宋体" w:hint="eastAsia"/>
          <w:kern w:val="0"/>
          <w:sz w:val="32"/>
          <w:szCs w:val="32"/>
        </w:rPr>
      </w:pPr>
      <w:r w:rsidRPr="00704F37">
        <w:rPr>
          <w:rFonts w:ascii="仿宋" w:eastAsia="仿宋" w:hAnsi="仿宋" w:cs="宋体" w:hint="eastAsia"/>
          <w:kern w:val="0"/>
          <w:sz w:val="32"/>
          <w:szCs w:val="32"/>
        </w:rPr>
        <w:t>附件1：</w:t>
      </w:r>
    </w:p>
    <w:p w:rsidR="00CF6610" w:rsidRPr="00C369CA" w:rsidRDefault="00CF6610" w:rsidP="00CF6610">
      <w:pPr>
        <w:spacing w:line="700" w:lineRule="exact"/>
        <w:jc w:val="center"/>
        <w:rPr>
          <w:rFonts w:ascii="华文中宋" w:eastAsia="华文中宋" w:hAnsi="华文中宋" w:cs="宋体"/>
          <w:b/>
          <w:kern w:val="0"/>
          <w:sz w:val="44"/>
          <w:szCs w:val="44"/>
        </w:rPr>
      </w:pPr>
      <w:r>
        <w:rPr>
          <w:rFonts w:ascii="华文中宋" w:eastAsia="华文中宋" w:hAnsi="华文中宋" w:cs="宋体" w:hint="eastAsia"/>
          <w:b/>
          <w:kern w:val="0"/>
          <w:sz w:val="44"/>
          <w:szCs w:val="44"/>
        </w:rPr>
        <w:t>2019</w:t>
      </w:r>
      <w:r w:rsidRPr="00C369CA">
        <w:rPr>
          <w:rFonts w:ascii="华文中宋" w:eastAsia="华文中宋" w:hAnsi="华文中宋" w:cs="宋体" w:hint="eastAsia"/>
          <w:b/>
          <w:kern w:val="0"/>
          <w:sz w:val="44"/>
          <w:szCs w:val="44"/>
        </w:rPr>
        <w:t>年行业鼓励开展的新业务目录</w:t>
      </w:r>
    </w:p>
    <w:p w:rsidR="00CF6610" w:rsidRDefault="00CF6610" w:rsidP="00CF6610">
      <w:pPr>
        <w:ind w:firstLine="570"/>
        <w:rPr>
          <w:rFonts w:ascii="仿宋" w:eastAsia="仿宋" w:hAnsi="仿宋" w:cs="宋体"/>
          <w:b/>
          <w:kern w:val="0"/>
          <w:sz w:val="28"/>
          <w:szCs w:val="28"/>
        </w:rPr>
      </w:pPr>
    </w:p>
    <w:p w:rsidR="00CF6610" w:rsidRPr="00C369CA" w:rsidRDefault="00CF6610" w:rsidP="00CF6610">
      <w:pPr>
        <w:ind w:firstLine="570"/>
        <w:rPr>
          <w:rFonts w:ascii="黑体" w:eastAsia="黑体" w:hAnsi="黑体" w:cs="宋体"/>
          <w:kern w:val="0"/>
          <w:sz w:val="32"/>
          <w:szCs w:val="32"/>
        </w:rPr>
      </w:pPr>
      <w:r w:rsidRPr="00C369CA">
        <w:rPr>
          <w:rFonts w:ascii="黑体" w:eastAsia="黑体" w:hAnsi="黑体" w:cs="宋体" w:hint="eastAsia"/>
          <w:kern w:val="0"/>
          <w:sz w:val="32"/>
          <w:szCs w:val="32"/>
        </w:rPr>
        <w:t>1、投融资活动涉及的筹划、实施和评价</w:t>
      </w:r>
    </w:p>
    <w:p w:rsidR="00CF6610" w:rsidRPr="00C369CA" w:rsidRDefault="00CF6610" w:rsidP="00CF6610">
      <w:pPr>
        <w:ind w:firstLine="570"/>
        <w:rPr>
          <w:rFonts w:ascii="仿宋" w:eastAsia="仿宋" w:hAnsi="仿宋" w:cs="宋体"/>
          <w:kern w:val="0"/>
          <w:sz w:val="32"/>
          <w:szCs w:val="32"/>
        </w:rPr>
      </w:pPr>
      <w:r w:rsidRPr="00C369CA">
        <w:rPr>
          <w:rFonts w:ascii="仿宋" w:eastAsia="仿宋" w:hAnsi="仿宋" w:cs="宋体" w:hint="eastAsia"/>
          <w:kern w:val="0"/>
          <w:sz w:val="32"/>
          <w:szCs w:val="32"/>
        </w:rPr>
        <w:t>帮助政府、企业、组织、个人等设计投融资方案，协助客户付诸实施投融资计划；对投融资方案进行评价，包括整体及各个阶段的投资目标、环境、周期、收益、风险等，为投资决策提供参考。</w:t>
      </w:r>
    </w:p>
    <w:p w:rsidR="00CF6610" w:rsidRPr="00C369CA" w:rsidRDefault="00CF6610" w:rsidP="00CF6610">
      <w:pPr>
        <w:ind w:firstLine="570"/>
        <w:rPr>
          <w:rFonts w:ascii="黑体" w:eastAsia="黑体" w:hAnsi="黑体" w:cs="宋体"/>
          <w:kern w:val="0"/>
          <w:sz w:val="32"/>
          <w:szCs w:val="32"/>
        </w:rPr>
      </w:pPr>
      <w:r w:rsidRPr="00C369CA">
        <w:rPr>
          <w:rFonts w:ascii="黑体" w:eastAsia="黑体" w:hAnsi="黑体" w:cs="宋体" w:hint="eastAsia"/>
          <w:kern w:val="0"/>
          <w:sz w:val="32"/>
          <w:szCs w:val="32"/>
        </w:rPr>
        <w:t>2、战略管理</w:t>
      </w:r>
    </w:p>
    <w:p w:rsidR="00CF6610" w:rsidRPr="00C369CA" w:rsidRDefault="00CF6610" w:rsidP="00CF6610">
      <w:pPr>
        <w:rPr>
          <w:rFonts w:ascii="仿宋" w:eastAsia="仿宋" w:hAnsi="仿宋" w:cs="宋体"/>
          <w:kern w:val="0"/>
          <w:sz w:val="32"/>
          <w:szCs w:val="32"/>
        </w:rPr>
      </w:pPr>
      <w:r w:rsidRPr="00C369CA">
        <w:rPr>
          <w:rFonts w:ascii="仿宋" w:eastAsia="仿宋" w:hAnsi="仿宋" w:cs="宋体" w:hint="eastAsia"/>
          <w:kern w:val="0"/>
          <w:sz w:val="32"/>
          <w:szCs w:val="32"/>
        </w:rPr>
        <w:t xml:space="preserve">    研究、制定、评价政府、企业、组织发展战略以保证有效实现其目标，研究、分析、策划政府、企业、组织作为整体的功能与责任、所面临的机会与风险，以及涉及的营销、技术、组织、财务等职能领域的综合性决策问题。</w:t>
      </w:r>
    </w:p>
    <w:p w:rsidR="00CF6610" w:rsidRPr="00C369CA" w:rsidRDefault="00CF6610" w:rsidP="00CF6610">
      <w:pPr>
        <w:ind w:firstLine="570"/>
        <w:rPr>
          <w:rFonts w:ascii="黑体" w:eastAsia="黑体" w:hAnsi="黑体" w:cs="宋体"/>
          <w:kern w:val="0"/>
          <w:sz w:val="32"/>
          <w:szCs w:val="32"/>
          <w:u w:val="single"/>
        </w:rPr>
      </w:pPr>
      <w:r w:rsidRPr="00C369CA">
        <w:rPr>
          <w:rFonts w:ascii="黑体" w:eastAsia="黑体" w:hAnsi="黑体" w:cs="宋体" w:hint="eastAsia"/>
          <w:kern w:val="0"/>
          <w:sz w:val="32"/>
          <w:szCs w:val="32"/>
        </w:rPr>
        <w:t>3、环境影响评价</w:t>
      </w:r>
    </w:p>
    <w:p w:rsidR="00CF6610" w:rsidRPr="00C369CA" w:rsidRDefault="00CF6610" w:rsidP="00CF6610">
      <w:pPr>
        <w:ind w:firstLine="555"/>
        <w:rPr>
          <w:rFonts w:ascii="仿宋" w:eastAsia="仿宋" w:hAnsi="仿宋" w:cs="宋体"/>
          <w:kern w:val="0"/>
          <w:sz w:val="32"/>
          <w:szCs w:val="32"/>
          <w:u w:val="single"/>
        </w:rPr>
      </w:pPr>
      <w:r w:rsidRPr="00CF6610">
        <w:rPr>
          <w:rFonts w:ascii="仿宋" w:eastAsia="仿宋" w:hAnsi="仿宋" w:cs="宋体" w:hint="eastAsia"/>
          <w:kern w:val="0"/>
          <w:sz w:val="32"/>
          <w:szCs w:val="32"/>
        </w:rPr>
        <w:t>对各种改变或影响环境所涉及事项可能产生的价值、造成的损失、影响的范围或需要的经费等进行调查、</w:t>
      </w:r>
      <w:proofErr w:type="gramStart"/>
      <w:r w:rsidRPr="00CF6610">
        <w:rPr>
          <w:rFonts w:ascii="仿宋" w:eastAsia="仿宋" w:hAnsi="仿宋" w:cs="宋体" w:hint="eastAsia"/>
          <w:kern w:val="0"/>
          <w:sz w:val="32"/>
          <w:szCs w:val="32"/>
        </w:rPr>
        <w:t>鉴证</w:t>
      </w:r>
      <w:proofErr w:type="gramEnd"/>
      <w:r w:rsidRPr="00CF6610">
        <w:rPr>
          <w:rFonts w:ascii="仿宋" w:eastAsia="仿宋" w:hAnsi="仿宋" w:cs="宋体" w:hint="eastAsia"/>
          <w:kern w:val="0"/>
          <w:sz w:val="32"/>
          <w:szCs w:val="32"/>
        </w:rPr>
        <w:t>、评估、评价。</w:t>
      </w:r>
    </w:p>
    <w:p w:rsidR="00CF6610" w:rsidRDefault="00CF6610" w:rsidP="00CF6610">
      <w:pPr>
        <w:ind w:firstLine="570"/>
        <w:rPr>
          <w:rFonts w:ascii="黑体" w:eastAsia="黑体" w:hAnsi="黑体" w:cs="宋体" w:hint="eastAsia"/>
          <w:kern w:val="0"/>
          <w:sz w:val="32"/>
          <w:szCs w:val="32"/>
        </w:rPr>
      </w:pPr>
      <w:r w:rsidRPr="00C369CA">
        <w:rPr>
          <w:rFonts w:ascii="黑体" w:eastAsia="黑体" w:hAnsi="黑体" w:cs="宋体" w:hint="eastAsia"/>
          <w:kern w:val="0"/>
          <w:sz w:val="32"/>
          <w:szCs w:val="32"/>
        </w:rPr>
        <w:t>4、行政事业单位内部控制咨询</w:t>
      </w:r>
    </w:p>
    <w:p w:rsidR="00CF6610" w:rsidRPr="00CF6610" w:rsidRDefault="00CF6610" w:rsidP="00CF6610">
      <w:pPr>
        <w:ind w:firstLine="570"/>
        <w:rPr>
          <w:rFonts w:ascii="仿宋" w:eastAsia="仿宋" w:hAnsi="仿宋" w:cs="宋体"/>
          <w:kern w:val="0"/>
          <w:sz w:val="32"/>
          <w:szCs w:val="32"/>
        </w:rPr>
      </w:pPr>
      <w:r w:rsidRPr="00CF6610">
        <w:rPr>
          <w:rFonts w:ascii="仿宋" w:eastAsia="仿宋" w:hAnsi="仿宋" w:cs="宋体" w:hint="eastAsia"/>
          <w:kern w:val="0"/>
          <w:sz w:val="32"/>
          <w:szCs w:val="32"/>
        </w:rPr>
        <w:t>协助行政事业单位建立适合的内部控制体系，包括梳理各类经济活动的业务流程，明确业务环节，系统分析经济活动风险，确定风险点，选择风险应对策略，设计控制制度，监控制度有效执行。</w:t>
      </w:r>
    </w:p>
    <w:p w:rsidR="00CF6610" w:rsidRPr="00C369CA" w:rsidRDefault="00CF6610" w:rsidP="00CF6610">
      <w:pPr>
        <w:ind w:firstLine="570"/>
        <w:rPr>
          <w:rFonts w:ascii="黑体" w:eastAsia="黑体" w:hAnsi="黑体" w:cs="宋体"/>
          <w:kern w:val="0"/>
          <w:sz w:val="32"/>
          <w:szCs w:val="32"/>
        </w:rPr>
      </w:pPr>
      <w:r w:rsidRPr="00C369CA">
        <w:rPr>
          <w:rFonts w:ascii="黑体" w:eastAsia="黑体" w:hAnsi="黑体" w:cs="宋体" w:hint="eastAsia"/>
          <w:kern w:val="0"/>
          <w:sz w:val="32"/>
          <w:szCs w:val="32"/>
        </w:rPr>
        <w:lastRenderedPageBreak/>
        <w:t>5、企业财务职能的整体承接</w:t>
      </w:r>
    </w:p>
    <w:p w:rsidR="00CF6610" w:rsidRPr="00C369CA" w:rsidRDefault="00CF6610" w:rsidP="00CF6610">
      <w:pPr>
        <w:ind w:firstLine="630"/>
        <w:rPr>
          <w:rFonts w:ascii="仿宋" w:eastAsia="仿宋" w:hAnsi="仿宋" w:cs="宋体"/>
          <w:kern w:val="0"/>
          <w:sz w:val="32"/>
          <w:szCs w:val="32"/>
        </w:rPr>
      </w:pPr>
      <w:r w:rsidRPr="00C369CA">
        <w:rPr>
          <w:rFonts w:ascii="仿宋" w:eastAsia="仿宋" w:hAnsi="仿宋" w:cs="宋体" w:hint="eastAsia"/>
          <w:kern w:val="0"/>
          <w:sz w:val="32"/>
          <w:szCs w:val="32"/>
        </w:rPr>
        <w:t>承接企业财务职能整体外包，包括凭证登记、账簿编制、会计核算、价格计量、资产管理、费用管理、投资管理、预算管理、纳税管理、分支机构及其子公司会计管理等专业化服务，以提高运作效率。</w:t>
      </w:r>
    </w:p>
    <w:p w:rsidR="00CF6610" w:rsidRPr="00C369CA" w:rsidRDefault="00CF6610" w:rsidP="00CF6610">
      <w:pPr>
        <w:ind w:firstLine="570"/>
        <w:rPr>
          <w:rFonts w:ascii="黑体" w:eastAsia="黑体" w:hAnsi="黑体" w:cs="宋体"/>
          <w:kern w:val="0"/>
          <w:sz w:val="32"/>
          <w:szCs w:val="32"/>
        </w:rPr>
      </w:pPr>
      <w:r w:rsidRPr="00C369CA">
        <w:rPr>
          <w:rFonts w:ascii="黑体" w:eastAsia="黑体" w:hAnsi="黑体" w:cs="宋体" w:hint="eastAsia"/>
          <w:kern w:val="0"/>
          <w:sz w:val="32"/>
          <w:szCs w:val="32"/>
        </w:rPr>
        <w:t>6、境外经营活动综合服务</w:t>
      </w:r>
    </w:p>
    <w:p w:rsidR="00CF6610" w:rsidRPr="00C369CA" w:rsidRDefault="00CF6610" w:rsidP="00CF6610">
      <w:pPr>
        <w:ind w:firstLine="555"/>
        <w:rPr>
          <w:rFonts w:ascii="仿宋" w:eastAsia="仿宋" w:hAnsi="仿宋" w:cs="宋体"/>
          <w:kern w:val="0"/>
          <w:sz w:val="32"/>
          <w:szCs w:val="32"/>
        </w:rPr>
      </w:pPr>
      <w:r w:rsidRPr="00C369CA">
        <w:rPr>
          <w:rFonts w:ascii="仿宋" w:eastAsia="仿宋" w:hAnsi="仿宋" w:cs="宋体" w:hint="eastAsia"/>
          <w:kern w:val="0"/>
          <w:sz w:val="32"/>
          <w:szCs w:val="32"/>
        </w:rPr>
        <w:t>为国有企业和民营企业在境外开展的经营、投资、并购、上市等活动提供</w:t>
      </w:r>
      <w:proofErr w:type="gramStart"/>
      <w:r w:rsidRPr="00C369CA">
        <w:rPr>
          <w:rFonts w:ascii="仿宋" w:eastAsia="仿宋" w:hAnsi="仿宋" w:cs="宋体" w:hint="eastAsia"/>
          <w:kern w:val="0"/>
          <w:sz w:val="32"/>
          <w:szCs w:val="32"/>
        </w:rPr>
        <w:t>鉴证</w:t>
      </w:r>
      <w:proofErr w:type="gramEnd"/>
      <w:r w:rsidRPr="00C369CA">
        <w:rPr>
          <w:rFonts w:ascii="仿宋" w:eastAsia="仿宋" w:hAnsi="仿宋" w:cs="宋体" w:hint="eastAsia"/>
          <w:kern w:val="0"/>
          <w:sz w:val="32"/>
          <w:szCs w:val="32"/>
        </w:rPr>
        <w:t>、调查、策划、评估、评价、管理等服务，接受企业委托管理境外资产。</w:t>
      </w:r>
    </w:p>
    <w:p w:rsidR="00CF6610" w:rsidRPr="00C369CA" w:rsidRDefault="00CF6610" w:rsidP="00CF6610">
      <w:pPr>
        <w:ind w:firstLine="570"/>
        <w:rPr>
          <w:rFonts w:ascii="黑体" w:eastAsia="黑体" w:hAnsi="黑体" w:cs="宋体"/>
          <w:kern w:val="0"/>
          <w:sz w:val="32"/>
          <w:szCs w:val="32"/>
        </w:rPr>
      </w:pPr>
      <w:r w:rsidRPr="00C369CA">
        <w:rPr>
          <w:rFonts w:ascii="黑体" w:eastAsia="黑体" w:hAnsi="黑体" w:cs="宋体" w:hint="eastAsia"/>
          <w:kern w:val="0"/>
          <w:sz w:val="32"/>
          <w:szCs w:val="32"/>
        </w:rPr>
        <w:t>7、风险管理</w:t>
      </w:r>
    </w:p>
    <w:p w:rsidR="00CF6610" w:rsidRPr="00C369CA" w:rsidRDefault="00CF6610" w:rsidP="00CF6610">
      <w:pPr>
        <w:ind w:firstLine="555"/>
        <w:rPr>
          <w:rFonts w:ascii="仿宋" w:eastAsia="仿宋" w:hAnsi="仿宋" w:cs="宋体"/>
          <w:kern w:val="0"/>
          <w:sz w:val="32"/>
          <w:szCs w:val="32"/>
        </w:rPr>
      </w:pPr>
      <w:r w:rsidRPr="00C369CA">
        <w:rPr>
          <w:rFonts w:ascii="仿宋" w:eastAsia="仿宋" w:hAnsi="仿宋" w:cs="宋体" w:hint="eastAsia"/>
          <w:kern w:val="0"/>
          <w:sz w:val="32"/>
          <w:szCs w:val="32"/>
        </w:rPr>
        <w:t>为政府、企业、个人提供风险管理咨询，风险包括对政府债务风险、政策执行风险、企业管理风险、技术创新风险、投资风险、开拓风险、流程风险等。</w:t>
      </w:r>
    </w:p>
    <w:p w:rsidR="00CF6610" w:rsidRPr="00C369CA" w:rsidRDefault="00CF6610" w:rsidP="00CF6610">
      <w:pPr>
        <w:ind w:firstLine="570"/>
        <w:rPr>
          <w:rFonts w:ascii="黑体" w:eastAsia="黑体" w:hAnsi="黑体" w:cs="宋体"/>
          <w:kern w:val="0"/>
          <w:sz w:val="32"/>
          <w:szCs w:val="32"/>
        </w:rPr>
      </w:pPr>
      <w:r w:rsidRPr="00C369CA">
        <w:rPr>
          <w:rFonts w:ascii="黑体" w:eastAsia="黑体" w:hAnsi="黑体" w:cs="宋体" w:hint="eastAsia"/>
          <w:kern w:val="0"/>
          <w:sz w:val="32"/>
          <w:szCs w:val="32"/>
        </w:rPr>
        <w:t>8、企业价值提升策划</w:t>
      </w:r>
    </w:p>
    <w:p w:rsidR="00CF6610" w:rsidRPr="00C369CA" w:rsidRDefault="00CF6610" w:rsidP="00CF6610">
      <w:pPr>
        <w:ind w:firstLine="555"/>
        <w:rPr>
          <w:rFonts w:ascii="仿宋" w:eastAsia="仿宋" w:hAnsi="仿宋" w:cs="宋体"/>
          <w:kern w:val="0"/>
          <w:sz w:val="32"/>
          <w:szCs w:val="32"/>
        </w:rPr>
      </w:pPr>
      <w:r w:rsidRPr="00C369CA">
        <w:rPr>
          <w:rFonts w:ascii="仿宋" w:eastAsia="仿宋" w:hAnsi="仿宋" w:cs="宋体" w:hint="eastAsia"/>
          <w:kern w:val="0"/>
          <w:sz w:val="32"/>
          <w:szCs w:val="32"/>
        </w:rPr>
        <w:t>帮助企业从品牌、营销、运营、资本、竞争力等方面上得到显著改善和提升，全面提升企业价值。</w:t>
      </w:r>
    </w:p>
    <w:p w:rsidR="00CF6610" w:rsidRPr="00C369CA" w:rsidRDefault="00CF6610" w:rsidP="00CF6610">
      <w:pPr>
        <w:ind w:firstLine="570"/>
        <w:rPr>
          <w:rFonts w:ascii="黑体" w:eastAsia="黑体" w:hAnsi="黑体" w:cs="宋体"/>
          <w:kern w:val="0"/>
          <w:sz w:val="32"/>
          <w:szCs w:val="32"/>
        </w:rPr>
      </w:pPr>
      <w:r w:rsidRPr="00C369CA">
        <w:rPr>
          <w:rFonts w:ascii="黑体" w:eastAsia="黑体" w:hAnsi="黑体" w:cs="宋体" w:hint="eastAsia"/>
          <w:kern w:val="0"/>
          <w:sz w:val="32"/>
          <w:szCs w:val="32"/>
        </w:rPr>
        <w:t>9、文化资产价值评估</w:t>
      </w:r>
    </w:p>
    <w:p w:rsidR="00CF6610" w:rsidRPr="00C369CA" w:rsidRDefault="00CF6610" w:rsidP="00CF6610">
      <w:pPr>
        <w:ind w:firstLine="555"/>
        <w:rPr>
          <w:rFonts w:ascii="仿宋" w:eastAsia="仿宋" w:hAnsi="仿宋" w:cs="宋体"/>
          <w:kern w:val="0"/>
          <w:sz w:val="32"/>
          <w:szCs w:val="32"/>
        </w:rPr>
      </w:pPr>
      <w:r w:rsidRPr="00C369CA">
        <w:rPr>
          <w:rFonts w:ascii="仿宋" w:eastAsia="仿宋" w:hAnsi="仿宋" w:cs="宋体" w:hint="eastAsia"/>
          <w:kern w:val="0"/>
          <w:sz w:val="32"/>
          <w:szCs w:val="32"/>
        </w:rPr>
        <w:t>对文化产业或文化产品的价值进行评估，包括具有文化价值的建筑、景观、民俗、艺术、工艺及工艺品等。</w:t>
      </w:r>
    </w:p>
    <w:p w:rsidR="00CF6610" w:rsidRPr="00C369CA" w:rsidRDefault="00CF6610" w:rsidP="00CF6610">
      <w:pPr>
        <w:ind w:firstLine="570"/>
        <w:rPr>
          <w:rFonts w:ascii="黑体" w:eastAsia="黑体" w:hAnsi="黑体" w:cs="宋体"/>
          <w:kern w:val="0"/>
          <w:sz w:val="32"/>
          <w:szCs w:val="32"/>
        </w:rPr>
      </w:pPr>
      <w:r w:rsidRPr="00C369CA">
        <w:rPr>
          <w:rFonts w:ascii="黑体" w:eastAsia="黑体" w:hAnsi="黑体" w:cs="宋体" w:hint="eastAsia"/>
          <w:kern w:val="0"/>
          <w:sz w:val="32"/>
          <w:szCs w:val="32"/>
        </w:rPr>
        <w:t>10、涉及信息系统的</w:t>
      </w:r>
      <w:proofErr w:type="gramStart"/>
      <w:r w:rsidRPr="00C369CA">
        <w:rPr>
          <w:rFonts w:ascii="黑体" w:eastAsia="黑体" w:hAnsi="黑体" w:cs="宋体" w:hint="eastAsia"/>
          <w:kern w:val="0"/>
          <w:sz w:val="32"/>
          <w:szCs w:val="32"/>
        </w:rPr>
        <w:t>鉴证</w:t>
      </w:r>
      <w:proofErr w:type="gramEnd"/>
      <w:r w:rsidRPr="00C369CA">
        <w:rPr>
          <w:rFonts w:ascii="黑体" w:eastAsia="黑体" w:hAnsi="黑体" w:cs="宋体" w:hint="eastAsia"/>
          <w:kern w:val="0"/>
          <w:sz w:val="32"/>
          <w:szCs w:val="32"/>
        </w:rPr>
        <w:t>、咨询服务</w:t>
      </w:r>
    </w:p>
    <w:p w:rsidR="00CF6610" w:rsidRPr="00C369CA" w:rsidRDefault="00CF6610" w:rsidP="00CF6610">
      <w:pPr>
        <w:rPr>
          <w:rFonts w:ascii="仿宋" w:eastAsia="仿宋" w:hAnsi="仿宋" w:cs="宋体"/>
          <w:kern w:val="0"/>
          <w:sz w:val="32"/>
          <w:szCs w:val="32"/>
        </w:rPr>
      </w:pPr>
      <w:r w:rsidRPr="00C369CA">
        <w:rPr>
          <w:rFonts w:ascii="仿宋" w:eastAsia="仿宋" w:hAnsi="仿宋" w:cs="宋体" w:hint="eastAsia"/>
          <w:kern w:val="0"/>
          <w:sz w:val="32"/>
          <w:szCs w:val="32"/>
        </w:rPr>
        <w:t xml:space="preserve">　</w:t>
      </w:r>
      <w:r w:rsidRPr="00C369CA">
        <w:rPr>
          <w:rFonts w:ascii="仿宋" w:eastAsia="仿宋" w:hAnsi="仿宋" w:cs="宋体" w:hint="eastAsia"/>
          <w:kern w:val="0"/>
          <w:sz w:val="32"/>
          <w:szCs w:val="32"/>
        </w:rPr>
        <w:tab/>
        <w:t xml:space="preserve"> 为政府部门、企事业单位的与财务报表审计服务相关的信息系统或专项的信息系统提供</w:t>
      </w:r>
      <w:proofErr w:type="gramStart"/>
      <w:r w:rsidRPr="00C369CA">
        <w:rPr>
          <w:rFonts w:ascii="仿宋" w:eastAsia="仿宋" w:hAnsi="仿宋" w:cs="宋体" w:hint="eastAsia"/>
          <w:kern w:val="0"/>
          <w:sz w:val="32"/>
          <w:szCs w:val="32"/>
        </w:rPr>
        <w:t>鉴证</w:t>
      </w:r>
      <w:proofErr w:type="gramEnd"/>
      <w:r w:rsidRPr="00C369CA">
        <w:rPr>
          <w:rFonts w:ascii="仿宋" w:eastAsia="仿宋" w:hAnsi="仿宋" w:cs="宋体" w:hint="eastAsia"/>
          <w:kern w:val="0"/>
          <w:sz w:val="32"/>
          <w:szCs w:val="32"/>
        </w:rPr>
        <w:t>和咨询服务。包括信息</w:t>
      </w:r>
      <w:r w:rsidRPr="00C369CA">
        <w:rPr>
          <w:rFonts w:ascii="仿宋" w:eastAsia="仿宋" w:hAnsi="仿宋" w:cs="宋体" w:hint="eastAsia"/>
          <w:kern w:val="0"/>
          <w:sz w:val="32"/>
          <w:szCs w:val="32"/>
        </w:rPr>
        <w:lastRenderedPageBreak/>
        <w:t>化战略规划、</w:t>
      </w:r>
      <w:r w:rsidRPr="00C369CA">
        <w:rPr>
          <w:rFonts w:ascii="仿宋" w:eastAsia="仿宋" w:hAnsi="仿宋" w:cs="宋体" w:hint="eastAsia"/>
          <w:color w:val="000000"/>
          <w:kern w:val="0"/>
          <w:sz w:val="32"/>
          <w:szCs w:val="32"/>
        </w:rPr>
        <w:t>信息数据挖掘和利用，</w:t>
      </w:r>
      <w:r w:rsidRPr="00C369CA">
        <w:rPr>
          <w:rFonts w:ascii="仿宋" w:eastAsia="仿宋" w:hAnsi="仿宋" w:cs="宋体" w:hint="eastAsia"/>
          <w:kern w:val="0"/>
          <w:sz w:val="32"/>
          <w:szCs w:val="32"/>
        </w:rPr>
        <w:t>信息系统架构设计与管理、信息系统可靠性</w:t>
      </w:r>
      <w:proofErr w:type="gramStart"/>
      <w:r w:rsidRPr="00C369CA">
        <w:rPr>
          <w:rFonts w:ascii="仿宋" w:eastAsia="仿宋" w:hAnsi="仿宋" w:cs="宋体" w:hint="eastAsia"/>
          <w:kern w:val="0"/>
          <w:sz w:val="32"/>
          <w:szCs w:val="32"/>
        </w:rPr>
        <w:t>鉴证</w:t>
      </w:r>
      <w:proofErr w:type="gramEnd"/>
      <w:r w:rsidRPr="00C369CA">
        <w:rPr>
          <w:rFonts w:ascii="仿宋" w:eastAsia="仿宋" w:hAnsi="仿宋" w:cs="宋体" w:hint="eastAsia"/>
          <w:kern w:val="0"/>
          <w:sz w:val="32"/>
          <w:szCs w:val="32"/>
        </w:rPr>
        <w:t>、信息数据库建设和维护等。</w:t>
      </w:r>
    </w:p>
    <w:p w:rsidR="00CF6610" w:rsidRPr="00C369CA" w:rsidRDefault="00CF6610" w:rsidP="00CF6610">
      <w:pPr>
        <w:ind w:firstLine="570"/>
        <w:rPr>
          <w:rFonts w:ascii="黑体" w:eastAsia="黑体" w:hAnsi="黑体" w:cs="宋体"/>
          <w:kern w:val="0"/>
          <w:sz w:val="32"/>
          <w:szCs w:val="32"/>
        </w:rPr>
      </w:pPr>
      <w:r w:rsidRPr="00C369CA">
        <w:rPr>
          <w:rFonts w:ascii="黑体" w:eastAsia="黑体" w:hAnsi="黑体" w:cs="宋体" w:hint="eastAsia"/>
          <w:kern w:val="0"/>
          <w:sz w:val="32"/>
          <w:szCs w:val="32"/>
        </w:rPr>
        <w:t>11、企业社会责任报告</w:t>
      </w:r>
      <w:proofErr w:type="gramStart"/>
      <w:r w:rsidRPr="00C369CA">
        <w:rPr>
          <w:rFonts w:ascii="黑体" w:eastAsia="黑体" w:hAnsi="黑体" w:cs="宋体" w:hint="eastAsia"/>
          <w:kern w:val="0"/>
          <w:sz w:val="32"/>
          <w:szCs w:val="32"/>
        </w:rPr>
        <w:t>鉴证</w:t>
      </w:r>
      <w:proofErr w:type="gramEnd"/>
    </w:p>
    <w:p w:rsidR="00CF6610" w:rsidRPr="00C369CA" w:rsidRDefault="00CF6610" w:rsidP="00CF6610">
      <w:pPr>
        <w:ind w:firstLine="555"/>
        <w:rPr>
          <w:rFonts w:ascii="仿宋" w:eastAsia="仿宋" w:hAnsi="仿宋" w:cs="宋体"/>
          <w:kern w:val="0"/>
          <w:sz w:val="32"/>
          <w:szCs w:val="32"/>
        </w:rPr>
      </w:pPr>
      <w:r w:rsidRPr="00C369CA">
        <w:rPr>
          <w:rFonts w:ascii="仿宋" w:eastAsia="仿宋" w:hAnsi="仿宋" w:cs="宋体" w:hint="eastAsia"/>
          <w:kern w:val="0"/>
          <w:sz w:val="32"/>
          <w:szCs w:val="32"/>
        </w:rPr>
        <w:t>企业发布社会责任报告并接受外部</w:t>
      </w:r>
      <w:proofErr w:type="gramStart"/>
      <w:r w:rsidRPr="00C369CA">
        <w:rPr>
          <w:rFonts w:ascii="仿宋" w:eastAsia="仿宋" w:hAnsi="仿宋" w:cs="宋体" w:hint="eastAsia"/>
          <w:kern w:val="0"/>
          <w:sz w:val="32"/>
          <w:szCs w:val="32"/>
        </w:rPr>
        <w:t>鉴证</w:t>
      </w:r>
      <w:proofErr w:type="gramEnd"/>
      <w:r w:rsidRPr="00C369CA">
        <w:rPr>
          <w:rFonts w:ascii="仿宋" w:eastAsia="仿宋" w:hAnsi="仿宋" w:cs="宋体" w:hint="eastAsia"/>
          <w:kern w:val="0"/>
          <w:sz w:val="32"/>
          <w:szCs w:val="32"/>
        </w:rPr>
        <w:t>，以反映除经济状况以外的企业价值，包括对经济、环境、社会等领域造成的直接和间接影响、取得的成绩及不足等，注册会计师利用专业知识对企业社会责任履行情况及社会责任履行机制予以</w:t>
      </w:r>
      <w:proofErr w:type="gramStart"/>
      <w:r w:rsidRPr="00C369CA">
        <w:rPr>
          <w:rFonts w:ascii="仿宋" w:eastAsia="仿宋" w:hAnsi="仿宋" w:cs="宋体" w:hint="eastAsia"/>
          <w:kern w:val="0"/>
          <w:sz w:val="32"/>
          <w:szCs w:val="32"/>
        </w:rPr>
        <w:t>鉴证</w:t>
      </w:r>
      <w:proofErr w:type="gramEnd"/>
      <w:r w:rsidRPr="00C369CA">
        <w:rPr>
          <w:rFonts w:ascii="仿宋" w:eastAsia="仿宋" w:hAnsi="仿宋" w:cs="宋体" w:hint="eastAsia"/>
          <w:kern w:val="0"/>
          <w:sz w:val="32"/>
          <w:szCs w:val="32"/>
        </w:rPr>
        <w:t>，增强社会公信力。</w:t>
      </w:r>
    </w:p>
    <w:p w:rsidR="00CF6610" w:rsidRPr="00C369CA" w:rsidRDefault="00CF6610" w:rsidP="00CF6610">
      <w:pPr>
        <w:ind w:firstLine="570"/>
        <w:rPr>
          <w:rFonts w:ascii="黑体" w:eastAsia="黑体" w:hAnsi="黑体" w:cs="宋体"/>
          <w:kern w:val="0"/>
          <w:sz w:val="32"/>
          <w:szCs w:val="32"/>
        </w:rPr>
      </w:pPr>
      <w:r w:rsidRPr="00C369CA">
        <w:rPr>
          <w:rFonts w:ascii="黑体" w:eastAsia="黑体" w:hAnsi="黑体" w:cs="宋体" w:hint="eastAsia"/>
          <w:kern w:val="0"/>
          <w:sz w:val="32"/>
          <w:szCs w:val="32"/>
        </w:rPr>
        <w:t>12、特定领域的服务</w:t>
      </w:r>
    </w:p>
    <w:p w:rsidR="00CF6610" w:rsidRPr="00C369CA" w:rsidRDefault="00CF6610" w:rsidP="00CF6610">
      <w:pPr>
        <w:ind w:firstLine="570"/>
        <w:rPr>
          <w:rFonts w:ascii="仿宋" w:eastAsia="仿宋" w:hAnsi="仿宋" w:cs="宋体"/>
          <w:kern w:val="0"/>
          <w:sz w:val="32"/>
          <w:szCs w:val="32"/>
        </w:rPr>
      </w:pPr>
      <w:r w:rsidRPr="00C369CA">
        <w:rPr>
          <w:rFonts w:ascii="仿宋" w:eastAsia="仿宋" w:hAnsi="仿宋" w:cs="宋体" w:hint="eastAsia"/>
          <w:color w:val="000000"/>
          <w:kern w:val="0"/>
          <w:sz w:val="32"/>
          <w:szCs w:val="32"/>
        </w:rPr>
        <w:t>“互联网+”企业审计或评估、</w:t>
      </w:r>
      <w:r w:rsidRPr="00C369CA">
        <w:rPr>
          <w:rFonts w:ascii="仿宋" w:eastAsia="仿宋" w:hAnsi="仿宋" w:cs="宋体" w:hint="eastAsia"/>
          <w:kern w:val="0"/>
          <w:sz w:val="32"/>
          <w:szCs w:val="32"/>
        </w:rPr>
        <w:t>金融衍生品价值评估、科学技术成果转化评估。</w:t>
      </w:r>
    </w:p>
    <w:p w:rsidR="00CF6610" w:rsidRPr="00C369CA" w:rsidRDefault="00CF6610" w:rsidP="00CF6610">
      <w:pPr>
        <w:ind w:firstLine="570"/>
        <w:rPr>
          <w:rFonts w:ascii="黑体" w:eastAsia="黑体" w:hAnsi="黑体" w:cs="宋体"/>
          <w:kern w:val="0"/>
          <w:sz w:val="32"/>
          <w:szCs w:val="32"/>
        </w:rPr>
      </w:pPr>
      <w:r w:rsidRPr="00C369CA">
        <w:rPr>
          <w:rFonts w:ascii="黑体" w:eastAsia="黑体" w:hAnsi="黑体" w:cs="宋体" w:hint="eastAsia"/>
          <w:kern w:val="0"/>
          <w:sz w:val="32"/>
          <w:szCs w:val="32"/>
        </w:rPr>
        <w:t>13、对社会、行业发展有重大影响的项目。</w:t>
      </w:r>
    </w:p>
    <w:p w:rsidR="00CF6610" w:rsidRPr="00C369CA" w:rsidRDefault="00CF6610" w:rsidP="00CF6610">
      <w:pPr>
        <w:jc w:val="center"/>
        <w:rPr>
          <w:sz w:val="32"/>
          <w:szCs w:val="32"/>
        </w:rPr>
      </w:pPr>
    </w:p>
    <w:p w:rsidR="00CF6610" w:rsidRDefault="00CF6610" w:rsidP="00CF6610">
      <w:pPr>
        <w:spacing w:line="360" w:lineRule="auto"/>
        <w:jc w:val="left"/>
        <w:rPr>
          <w:rFonts w:ascii="仿宋" w:eastAsia="仿宋" w:hAnsi="仿宋" w:hint="eastAsia"/>
          <w:sz w:val="32"/>
          <w:szCs w:val="32"/>
        </w:rPr>
      </w:pPr>
    </w:p>
    <w:p w:rsidR="00CF6610" w:rsidRDefault="00CF6610" w:rsidP="00CF6610">
      <w:pPr>
        <w:spacing w:line="360" w:lineRule="auto"/>
        <w:jc w:val="left"/>
        <w:rPr>
          <w:rFonts w:ascii="仿宋" w:eastAsia="仿宋" w:hAnsi="仿宋" w:hint="eastAsia"/>
          <w:sz w:val="32"/>
          <w:szCs w:val="32"/>
        </w:rPr>
      </w:pPr>
    </w:p>
    <w:p w:rsidR="00CF6610" w:rsidRDefault="00CF6610" w:rsidP="00CF6610">
      <w:pPr>
        <w:spacing w:line="360" w:lineRule="auto"/>
        <w:jc w:val="left"/>
        <w:rPr>
          <w:rFonts w:ascii="仿宋" w:eastAsia="仿宋" w:hAnsi="仿宋" w:hint="eastAsia"/>
          <w:sz w:val="32"/>
          <w:szCs w:val="32"/>
        </w:rPr>
      </w:pPr>
    </w:p>
    <w:p w:rsidR="00CF6610" w:rsidRDefault="00CF6610" w:rsidP="00CF6610">
      <w:pPr>
        <w:spacing w:line="360" w:lineRule="auto"/>
        <w:jc w:val="left"/>
        <w:rPr>
          <w:rFonts w:ascii="仿宋" w:eastAsia="仿宋" w:hAnsi="仿宋" w:hint="eastAsia"/>
          <w:sz w:val="32"/>
          <w:szCs w:val="32"/>
        </w:rPr>
      </w:pPr>
    </w:p>
    <w:p w:rsidR="00CF6610" w:rsidRDefault="00CF6610" w:rsidP="00CF6610">
      <w:pPr>
        <w:spacing w:line="360" w:lineRule="auto"/>
        <w:jc w:val="left"/>
        <w:rPr>
          <w:rFonts w:ascii="仿宋" w:eastAsia="仿宋" w:hAnsi="仿宋" w:hint="eastAsia"/>
          <w:sz w:val="32"/>
          <w:szCs w:val="32"/>
        </w:rPr>
      </w:pPr>
    </w:p>
    <w:p w:rsidR="00CF6610" w:rsidRDefault="00CF6610" w:rsidP="00CF6610">
      <w:pPr>
        <w:spacing w:line="360" w:lineRule="auto"/>
        <w:jc w:val="left"/>
        <w:rPr>
          <w:rFonts w:ascii="仿宋" w:eastAsia="仿宋" w:hAnsi="仿宋" w:hint="eastAsia"/>
          <w:sz w:val="32"/>
          <w:szCs w:val="32"/>
        </w:rPr>
      </w:pPr>
    </w:p>
    <w:p w:rsidR="00CF6610" w:rsidRDefault="00CF6610" w:rsidP="00CF6610">
      <w:pPr>
        <w:spacing w:line="360" w:lineRule="auto"/>
        <w:jc w:val="left"/>
        <w:rPr>
          <w:rFonts w:ascii="仿宋" w:eastAsia="仿宋" w:hAnsi="仿宋" w:hint="eastAsia"/>
          <w:sz w:val="32"/>
          <w:szCs w:val="32"/>
        </w:rPr>
      </w:pPr>
    </w:p>
    <w:p w:rsidR="00CF6610" w:rsidRDefault="00CF6610" w:rsidP="00CF6610">
      <w:pPr>
        <w:spacing w:line="360" w:lineRule="auto"/>
        <w:jc w:val="left"/>
        <w:rPr>
          <w:rFonts w:ascii="仿宋" w:eastAsia="仿宋" w:hAnsi="仿宋" w:hint="eastAsia"/>
          <w:sz w:val="32"/>
          <w:szCs w:val="32"/>
        </w:rPr>
      </w:pPr>
    </w:p>
    <w:p w:rsidR="00CF6610" w:rsidRDefault="00CF6610" w:rsidP="00CF6610">
      <w:pPr>
        <w:spacing w:line="360" w:lineRule="auto"/>
        <w:jc w:val="left"/>
        <w:rPr>
          <w:rFonts w:ascii="仿宋" w:eastAsia="仿宋" w:hAnsi="仿宋" w:hint="eastAsia"/>
          <w:sz w:val="32"/>
          <w:szCs w:val="32"/>
        </w:rPr>
      </w:pPr>
      <w:bookmarkStart w:id="0" w:name="_GoBack"/>
      <w:bookmarkEnd w:id="0"/>
    </w:p>
    <w:sectPr w:rsidR="00CF66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10"/>
    <w:rsid w:val="004C4144"/>
    <w:rsid w:val="00704F37"/>
    <w:rsid w:val="00CF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61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6610"/>
    <w:pPr>
      <w:widowControl w:val="0"/>
      <w:autoSpaceDE w:val="0"/>
      <w:autoSpaceDN w:val="0"/>
      <w:adjustRightInd w:val="0"/>
    </w:pPr>
    <w:rPr>
      <w:rFonts w:ascii="宋体" w:eastAsia="宋体" w:hAnsi="Calibri"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61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6610"/>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cqicpa</dc:creator>
  <cp:lastModifiedBy>cqicpa</cp:lastModifiedBy>
  <cp:revision>2</cp:revision>
  <dcterms:created xsi:type="dcterms:W3CDTF">2019-07-02T02:34:00Z</dcterms:created>
  <dcterms:modified xsi:type="dcterms:W3CDTF">2019-07-02T02:56:00Z</dcterms:modified>
</cp:coreProperties>
</file>