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D5" w:rsidRDefault="00C030D5" w:rsidP="00C030D5">
      <w:pPr>
        <w:spacing w:line="560" w:lineRule="exact"/>
        <w:rPr>
          <w:rFonts w:asciiTheme="majorEastAsia" w:eastAsiaTheme="majorEastAsia" w:hAnsiTheme="majorEastAsia"/>
          <w:b/>
          <w:szCs w:val="32"/>
        </w:rPr>
      </w:pPr>
      <w:r>
        <w:rPr>
          <w:rFonts w:hAnsi="宋体" w:cs="Times New Roman" w:hint="eastAsia"/>
          <w:szCs w:val="32"/>
        </w:rPr>
        <w:t>附件：</w:t>
      </w:r>
    </w:p>
    <w:p w:rsidR="00C030D5" w:rsidRDefault="00C030D5" w:rsidP="00C030D5">
      <w:pPr>
        <w:spacing w:line="560" w:lineRule="exact"/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/>
          <w:b/>
          <w:szCs w:val="32"/>
        </w:rPr>
        <w:t>加快融入长三角一体化重大交通基础设施建设</w:t>
      </w:r>
    </w:p>
    <w:p w:rsidR="00C030D5" w:rsidRDefault="00C030D5" w:rsidP="00C030D5">
      <w:pPr>
        <w:spacing w:line="560" w:lineRule="exact"/>
        <w:jc w:val="center"/>
        <w:rPr>
          <w:rFonts w:asciiTheme="majorEastAsia" w:eastAsiaTheme="majorEastAsia" w:hAnsiTheme="majorEastAsia"/>
          <w:b/>
          <w:szCs w:val="32"/>
        </w:rPr>
      </w:pPr>
      <w:r>
        <w:rPr>
          <w:rFonts w:asciiTheme="majorEastAsia" w:eastAsiaTheme="majorEastAsia" w:hAnsiTheme="majorEastAsia" w:hint="eastAsia"/>
          <w:b/>
          <w:szCs w:val="32"/>
        </w:rPr>
        <w:t>XX</w:t>
      </w:r>
      <w:r>
        <w:rPr>
          <w:rFonts w:asciiTheme="majorEastAsia" w:eastAsiaTheme="majorEastAsia" w:hAnsiTheme="majorEastAsia"/>
          <w:b/>
          <w:szCs w:val="32"/>
        </w:rPr>
        <w:t>公铁大桥建设利用国外银行贷款项目财政评价</w:t>
      </w:r>
    </w:p>
    <w:p w:rsidR="00C030D5" w:rsidRDefault="00C030D5" w:rsidP="00C030D5">
      <w:pPr>
        <w:spacing w:line="560" w:lineRule="exact"/>
        <w:jc w:val="right"/>
        <w:rPr>
          <w:rFonts w:hAnsi="宋体" w:cs="Times New Roman"/>
          <w:szCs w:val="32"/>
        </w:rPr>
      </w:pPr>
      <w:r>
        <w:rPr>
          <w:rFonts w:hAnsi="宋体" w:cs="Times New Roman" w:hint="eastAsia"/>
          <w:szCs w:val="32"/>
        </w:rPr>
        <w:t>——单位名称</w:t>
      </w:r>
    </w:p>
    <w:p w:rsidR="00C030D5" w:rsidRDefault="00C030D5" w:rsidP="00C030D5">
      <w:pPr>
        <w:spacing w:line="600" w:lineRule="exact"/>
        <w:ind w:firstLineChars="200" w:firstLine="420"/>
        <w:rPr>
          <w:rFonts w:ascii="黑体" w:eastAsia="黑体" w:hAnsi="黑体"/>
          <w:szCs w:val="32"/>
        </w:rPr>
      </w:pPr>
      <w:r>
        <w:rPr>
          <w:rFonts w:ascii="黑体" w:eastAsia="黑体" w:hAnsi="黑体"/>
          <w:szCs w:val="32"/>
        </w:rPr>
        <w:t>一、项目背景</w:t>
      </w:r>
    </w:p>
    <w:p w:rsidR="00C030D5" w:rsidRDefault="00C030D5" w:rsidP="00C030D5">
      <w:pPr>
        <w:spacing w:line="560" w:lineRule="exact"/>
        <w:ind w:firstLineChars="200" w:firstLine="420"/>
        <w:rPr>
          <w:rFonts w:hAnsi="宋体" w:cs="Times New Roman"/>
          <w:szCs w:val="32"/>
        </w:rPr>
      </w:pPr>
      <w:r>
        <w:rPr>
          <w:rFonts w:hAnsi="宋体" w:cs="Times New Roman" w:hint="eastAsia"/>
          <w:szCs w:val="32"/>
        </w:rPr>
        <w:t>XX</w:t>
      </w:r>
      <w:r>
        <w:rPr>
          <w:rFonts w:hAnsi="宋体" w:cs="Times New Roman"/>
          <w:szCs w:val="32"/>
        </w:rPr>
        <w:t>公铁大桥是《长江干线过江通道布局规划（</w:t>
      </w:r>
      <w:r>
        <w:rPr>
          <w:rFonts w:hAnsi="宋体" w:cs="Times New Roman"/>
          <w:szCs w:val="32"/>
        </w:rPr>
        <w:t>2020-2035</w:t>
      </w:r>
      <w:r>
        <w:rPr>
          <w:rFonts w:hAnsi="宋体" w:cs="Times New Roman"/>
          <w:szCs w:val="32"/>
        </w:rPr>
        <w:t>年）》中规划的过江通道之一，是贯彻落实国家“一带一路”、长江经济带及长三角一体化发展战略的重点工程，</w:t>
      </w:r>
      <w:r>
        <w:rPr>
          <w:rFonts w:hAnsi="宋体" w:cs="Times New Roman" w:hint="eastAsia"/>
          <w:szCs w:val="32"/>
        </w:rPr>
        <w:t>XX</w:t>
      </w:r>
      <w:r>
        <w:rPr>
          <w:rFonts w:hAnsi="宋体" w:cs="Times New Roman"/>
          <w:szCs w:val="32"/>
        </w:rPr>
        <w:t>公铁大桥的建设有利于完善国家和安徽省高速公路网，提升区域过江通道通行能力，对于发挥皖江承东启西、</w:t>
      </w:r>
      <w:proofErr w:type="gramStart"/>
      <w:r>
        <w:rPr>
          <w:rFonts w:hAnsi="宋体" w:cs="Times New Roman"/>
          <w:szCs w:val="32"/>
        </w:rPr>
        <w:t>连接长</w:t>
      </w:r>
      <w:proofErr w:type="gramEnd"/>
      <w:r>
        <w:rPr>
          <w:rFonts w:hAnsi="宋体" w:cs="Times New Roman"/>
          <w:szCs w:val="32"/>
        </w:rPr>
        <w:t>三角和川渝鄂赣的中枢作用，促进区域交通优化发展、完善过江通道布局具有重要意义。</w:t>
      </w:r>
    </w:p>
    <w:p w:rsidR="00C030D5" w:rsidRDefault="00C030D5" w:rsidP="00C030D5">
      <w:pPr>
        <w:spacing w:line="560" w:lineRule="exact"/>
        <w:ind w:firstLineChars="200" w:firstLine="420"/>
        <w:rPr>
          <w:rFonts w:hAnsi="宋体" w:cs="Times New Roman"/>
          <w:szCs w:val="32"/>
        </w:rPr>
      </w:pPr>
      <w:r>
        <w:rPr>
          <w:rFonts w:hAnsi="宋体" w:cs="Times New Roman" w:hint="eastAsia"/>
          <w:szCs w:val="32"/>
        </w:rPr>
        <w:t>XX</w:t>
      </w:r>
      <w:r>
        <w:rPr>
          <w:rFonts w:hAnsi="宋体" w:cs="Times New Roman"/>
          <w:szCs w:val="32"/>
        </w:rPr>
        <w:t>公铁大桥全长</w:t>
      </w:r>
      <w:r>
        <w:rPr>
          <w:rFonts w:hAnsi="宋体" w:cs="Times New Roman"/>
          <w:szCs w:val="32"/>
        </w:rPr>
        <w:t>11.88</w:t>
      </w:r>
      <w:r>
        <w:rPr>
          <w:rFonts w:hAnsi="宋体" w:cs="Times New Roman"/>
          <w:szCs w:val="32"/>
        </w:rPr>
        <w:t>公里，主桥采用斜拉悬索协作体系桥方案，按照“四线铁路</w:t>
      </w:r>
      <w:r>
        <w:rPr>
          <w:rFonts w:hAnsi="宋体" w:cs="Times New Roman"/>
          <w:szCs w:val="32"/>
        </w:rPr>
        <w:t>+</w:t>
      </w:r>
      <w:r>
        <w:rPr>
          <w:rFonts w:hAnsi="宋体" w:cs="Times New Roman"/>
          <w:szCs w:val="32"/>
        </w:rPr>
        <w:t>六车道公路”标准建设，总投资</w:t>
      </w:r>
      <w:r>
        <w:rPr>
          <w:rFonts w:hAnsi="宋体" w:cs="Times New Roman"/>
          <w:szCs w:val="32"/>
        </w:rPr>
        <w:t>87.8</w:t>
      </w:r>
      <w:r>
        <w:rPr>
          <w:rFonts w:hAnsi="宋体" w:cs="Times New Roman"/>
          <w:szCs w:val="32"/>
        </w:rPr>
        <w:t>亿元，拟申请国外</w:t>
      </w:r>
      <w:r>
        <w:rPr>
          <w:rFonts w:hAnsi="宋体" w:cs="Times New Roman" w:hint="eastAsia"/>
          <w:szCs w:val="32"/>
        </w:rPr>
        <w:t>金融机构</w:t>
      </w:r>
      <w:r>
        <w:rPr>
          <w:rFonts w:hAnsi="宋体" w:cs="Times New Roman"/>
          <w:szCs w:val="32"/>
        </w:rPr>
        <w:t>贷款</w:t>
      </w:r>
      <w:r>
        <w:rPr>
          <w:rFonts w:hAnsi="宋体" w:cs="Times New Roman" w:hint="eastAsia"/>
          <w:szCs w:val="32"/>
        </w:rPr>
        <w:t>5</w:t>
      </w:r>
      <w:r>
        <w:rPr>
          <w:rFonts w:hAnsi="宋体" w:cs="Times New Roman" w:hint="eastAsia"/>
          <w:szCs w:val="32"/>
        </w:rPr>
        <w:t>亿美元</w:t>
      </w:r>
      <w:r>
        <w:rPr>
          <w:rFonts w:hAnsi="宋体" w:cs="Times New Roman"/>
          <w:szCs w:val="32"/>
        </w:rPr>
        <w:t>，项目建设工期</w:t>
      </w:r>
      <w:r>
        <w:rPr>
          <w:rFonts w:hAnsi="宋体" w:cs="Times New Roman"/>
          <w:szCs w:val="32"/>
        </w:rPr>
        <w:t>48</w:t>
      </w:r>
      <w:r>
        <w:rPr>
          <w:rFonts w:hAnsi="宋体" w:cs="Times New Roman"/>
          <w:szCs w:val="32"/>
        </w:rPr>
        <w:t>个月，计划于</w:t>
      </w:r>
      <w:r>
        <w:rPr>
          <w:rFonts w:hAnsi="宋体" w:cs="Times New Roman"/>
          <w:szCs w:val="32"/>
        </w:rPr>
        <w:t>2025</w:t>
      </w:r>
      <w:r>
        <w:rPr>
          <w:rFonts w:hAnsi="宋体" w:cs="Times New Roman"/>
          <w:szCs w:val="32"/>
        </w:rPr>
        <w:t>年</w:t>
      </w:r>
      <w:r>
        <w:rPr>
          <w:rFonts w:hAnsi="宋体" w:cs="Times New Roman"/>
          <w:szCs w:val="32"/>
        </w:rPr>
        <w:t>12</w:t>
      </w:r>
      <w:r>
        <w:rPr>
          <w:rFonts w:hAnsi="宋体" w:cs="Times New Roman"/>
          <w:szCs w:val="32"/>
        </w:rPr>
        <w:t>月建成。</w:t>
      </w:r>
    </w:p>
    <w:p w:rsidR="00C030D5" w:rsidRDefault="00C030D5" w:rsidP="00C030D5">
      <w:pPr>
        <w:spacing w:line="560" w:lineRule="exact"/>
        <w:ind w:firstLineChars="200" w:firstLine="420"/>
        <w:rPr>
          <w:rFonts w:hAnsi="宋体" w:cs="Times New Roman"/>
          <w:szCs w:val="32"/>
        </w:rPr>
      </w:pPr>
      <w:r>
        <w:rPr>
          <w:rFonts w:hAnsi="宋体" w:cs="Times New Roman" w:hint="eastAsia"/>
          <w:szCs w:val="32"/>
        </w:rPr>
        <w:t>某某会计师事务所（以下简称“某某所”）</w:t>
      </w:r>
      <w:r>
        <w:rPr>
          <w:rFonts w:hAnsi="宋体" w:cs="Times New Roman"/>
          <w:szCs w:val="32"/>
        </w:rPr>
        <w:t>受</w:t>
      </w:r>
      <w:r>
        <w:rPr>
          <w:rFonts w:hAnsi="宋体" w:cs="Times New Roman" w:hint="eastAsia"/>
          <w:szCs w:val="32"/>
        </w:rPr>
        <w:t>铜陵</w:t>
      </w:r>
      <w:r>
        <w:rPr>
          <w:rFonts w:hAnsi="宋体" w:cs="Times New Roman"/>
          <w:szCs w:val="32"/>
        </w:rPr>
        <w:t>市财政局委托</w:t>
      </w:r>
      <w:r>
        <w:rPr>
          <w:rFonts w:hAnsi="宋体" w:cs="Times New Roman" w:hint="eastAsia"/>
          <w:szCs w:val="32"/>
        </w:rPr>
        <w:t>，对</w:t>
      </w:r>
      <w:r>
        <w:rPr>
          <w:rFonts w:hAnsi="宋体" w:cs="Times New Roman" w:hint="eastAsia"/>
          <w:szCs w:val="32"/>
        </w:rPr>
        <w:t>XX</w:t>
      </w:r>
      <w:r>
        <w:rPr>
          <w:rFonts w:hAnsi="宋体" w:cs="Times New Roman"/>
          <w:szCs w:val="32"/>
        </w:rPr>
        <w:t>公铁大桥建设利用国外银行贷款项目</w:t>
      </w:r>
      <w:r>
        <w:rPr>
          <w:rFonts w:hAnsi="宋体" w:cs="Times New Roman" w:hint="eastAsia"/>
          <w:szCs w:val="32"/>
        </w:rPr>
        <w:t>进行评价，为</w:t>
      </w:r>
      <w:r>
        <w:rPr>
          <w:rFonts w:hAnsi="宋体" w:cs="Times New Roman"/>
          <w:szCs w:val="32"/>
        </w:rPr>
        <w:t>申请国外</w:t>
      </w:r>
      <w:r>
        <w:rPr>
          <w:rFonts w:hAnsi="宋体" w:cs="Times New Roman" w:hint="eastAsia"/>
          <w:szCs w:val="32"/>
        </w:rPr>
        <w:t>金融机构</w:t>
      </w:r>
      <w:r>
        <w:rPr>
          <w:rFonts w:hAnsi="宋体" w:cs="Times New Roman"/>
          <w:szCs w:val="32"/>
        </w:rPr>
        <w:t>贷款</w:t>
      </w:r>
      <w:r>
        <w:rPr>
          <w:rFonts w:hAnsi="宋体" w:cs="Times New Roman" w:hint="eastAsia"/>
          <w:szCs w:val="32"/>
        </w:rPr>
        <w:t>提供重要依据。</w:t>
      </w:r>
    </w:p>
    <w:p w:rsidR="00C030D5" w:rsidRDefault="00C030D5" w:rsidP="00C030D5">
      <w:pPr>
        <w:spacing w:line="540" w:lineRule="exact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A7C8696" wp14:editId="5643F4B1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5232400" cy="3073400"/>
            <wp:effectExtent l="0" t="0" r="6350" b="12700"/>
            <wp:wrapTopAndBottom/>
            <wp:docPr id="1" name="图片 1" descr="C:\Users\海角\AppData\Local\Microsoft\Windows\INetCache\Content.Word\G3长江大桥效果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海角\AppData\Local\Microsoft\Windows\INetCache\Content.Word\G3长江大桥效果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 w:cs="Times New Roman" w:hint="eastAsia"/>
          <w:sz w:val="28"/>
          <w:szCs w:val="28"/>
        </w:rPr>
        <w:t xml:space="preserve"> XX</w:t>
      </w:r>
      <w:r>
        <w:rPr>
          <w:rFonts w:hAnsi="Times New Roman" w:cs="Times New Roman" w:hint="eastAsia"/>
          <w:sz w:val="28"/>
          <w:szCs w:val="28"/>
        </w:rPr>
        <w:t>公铁大桥建成效果图</w:t>
      </w:r>
    </w:p>
    <w:p w:rsidR="00C030D5" w:rsidRDefault="00C030D5" w:rsidP="00C030D5">
      <w:pPr>
        <w:spacing w:line="600" w:lineRule="exact"/>
        <w:ind w:firstLineChars="200" w:firstLine="420"/>
        <w:rPr>
          <w:rFonts w:ascii="黑体" w:eastAsia="黑体" w:hAnsi="黑体"/>
          <w:szCs w:val="32"/>
        </w:rPr>
      </w:pPr>
      <w:r>
        <w:rPr>
          <w:rFonts w:ascii="黑体" w:eastAsia="黑体" w:hAnsi="黑体"/>
          <w:szCs w:val="32"/>
        </w:rPr>
        <w:lastRenderedPageBreak/>
        <w:t>二、主要做法</w:t>
      </w:r>
    </w:p>
    <w:p w:rsidR="00C030D5" w:rsidRDefault="00C030D5" w:rsidP="00C030D5">
      <w:pPr>
        <w:spacing w:line="560" w:lineRule="exact"/>
        <w:ind w:firstLineChars="200" w:firstLine="422"/>
        <w:rPr>
          <w:rFonts w:hAnsi="宋体" w:cs="Times New Roman"/>
          <w:szCs w:val="32"/>
        </w:rPr>
      </w:pPr>
      <w:r>
        <w:rPr>
          <w:rFonts w:hAnsi="宋体" w:cs="Times New Roman" w:hint="eastAsia"/>
          <w:b/>
          <w:bCs/>
          <w:szCs w:val="32"/>
        </w:rPr>
        <w:t>一是</w:t>
      </w:r>
      <w:r>
        <w:rPr>
          <w:rFonts w:hAnsi="宋体" w:cs="Times New Roman"/>
          <w:b/>
          <w:bCs/>
          <w:szCs w:val="32"/>
        </w:rPr>
        <w:t>项目绩效目标、投入产出的评价</w:t>
      </w:r>
      <w:r>
        <w:rPr>
          <w:rFonts w:hAnsi="宋体" w:cs="Times New Roman" w:hint="eastAsia"/>
          <w:b/>
          <w:bCs/>
          <w:szCs w:val="32"/>
        </w:rPr>
        <w:t>。</w:t>
      </w:r>
      <w:r>
        <w:rPr>
          <w:rFonts w:hAnsi="宋体" w:cs="Times New Roman" w:hint="eastAsia"/>
          <w:szCs w:val="32"/>
        </w:rPr>
        <w:t>评价</w:t>
      </w:r>
      <w:r>
        <w:rPr>
          <w:rFonts w:hAnsi="宋体" w:cs="Times New Roman"/>
          <w:szCs w:val="32"/>
        </w:rPr>
        <w:t>项目的直接经济效益是否能够覆盖贷款的本息，以及项目投资报酬率、动态和静态回收期等指标</w:t>
      </w:r>
      <w:r>
        <w:rPr>
          <w:rFonts w:hAnsi="宋体" w:cs="Times New Roman" w:hint="eastAsia"/>
          <w:szCs w:val="32"/>
        </w:rPr>
        <w:t>测算</w:t>
      </w:r>
      <w:r>
        <w:rPr>
          <w:rFonts w:hAnsi="宋体" w:cs="Times New Roman"/>
          <w:szCs w:val="32"/>
        </w:rPr>
        <w:t>是否合理</w:t>
      </w:r>
      <w:r>
        <w:rPr>
          <w:rFonts w:hAnsi="宋体" w:cs="Times New Roman" w:hint="eastAsia"/>
          <w:szCs w:val="32"/>
        </w:rPr>
        <w:t>，依据是否充分</w:t>
      </w:r>
      <w:r>
        <w:rPr>
          <w:rFonts w:hAnsi="宋体" w:cs="Times New Roman"/>
          <w:szCs w:val="32"/>
        </w:rPr>
        <w:t>；项目的社会效益是否显</w:t>
      </w:r>
      <w:r>
        <w:rPr>
          <w:rFonts w:hAnsi="宋体" w:cs="Times New Roman" w:hint="eastAsia"/>
          <w:szCs w:val="32"/>
        </w:rPr>
        <w:t>著</w:t>
      </w:r>
      <w:r>
        <w:rPr>
          <w:rFonts w:hAnsi="宋体" w:cs="Times New Roman"/>
          <w:szCs w:val="32"/>
        </w:rPr>
        <w:t>；项目是否能够持续带动区域经济发展，失地农民的就业、医疗和养老有充分地保障。</w:t>
      </w:r>
      <w:r>
        <w:rPr>
          <w:rFonts w:hAnsi="宋体" w:cs="Times New Roman" w:hint="eastAsia"/>
          <w:szCs w:val="32"/>
        </w:rPr>
        <w:t xml:space="preserve"> </w:t>
      </w:r>
      <w:r>
        <w:rPr>
          <w:rFonts w:hAnsi="宋体" w:cs="Times New Roman"/>
          <w:szCs w:val="32"/>
        </w:rPr>
        <w:t xml:space="preserve">   </w:t>
      </w:r>
    </w:p>
    <w:p w:rsidR="00C030D5" w:rsidRDefault="00C030D5" w:rsidP="00C030D5">
      <w:pPr>
        <w:spacing w:line="560" w:lineRule="exact"/>
        <w:ind w:firstLineChars="200" w:firstLine="422"/>
        <w:rPr>
          <w:rFonts w:hAnsi="宋体" w:cs="Times New Roman"/>
          <w:szCs w:val="32"/>
        </w:rPr>
      </w:pPr>
      <w:r>
        <w:rPr>
          <w:rFonts w:hAnsi="宋体" w:cs="Times New Roman" w:hint="eastAsia"/>
          <w:b/>
          <w:bCs/>
          <w:szCs w:val="32"/>
        </w:rPr>
        <w:t>二是</w:t>
      </w:r>
      <w:r>
        <w:rPr>
          <w:rFonts w:hAnsi="宋体" w:cs="Times New Roman"/>
          <w:b/>
          <w:bCs/>
          <w:szCs w:val="32"/>
        </w:rPr>
        <w:t>项目建设单位偿债风险评价</w:t>
      </w:r>
      <w:r>
        <w:rPr>
          <w:rFonts w:hAnsi="宋体" w:cs="Times New Roman" w:hint="eastAsia"/>
          <w:b/>
          <w:bCs/>
          <w:szCs w:val="32"/>
        </w:rPr>
        <w:t>。</w:t>
      </w:r>
      <w:r>
        <w:rPr>
          <w:rFonts w:hAnsi="宋体" w:cs="Times New Roman"/>
          <w:szCs w:val="32"/>
        </w:rPr>
        <w:t>通过对建设单位近三年的偿债能力、营运能力、盈利能力、发展能力</w:t>
      </w:r>
      <w:r>
        <w:rPr>
          <w:rFonts w:hAnsi="宋体" w:cs="Times New Roman" w:hint="eastAsia"/>
          <w:szCs w:val="32"/>
        </w:rPr>
        <w:t>的</w:t>
      </w:r>
      <w:r>
        <w:rPr>
          <w:rFonts w:hAnsi="宋体" w:cs="Times New Roman"/>
          <w:szCs w:val="32"/>
        </w:rPr>
        <w:t>分析，评价项目</w:t>
      </w:r>
      <w:r>
        <w:rPr>
          <w:rFonts w:hAnsi="宋体" w:cs="Times New Roman" w:hint="eastAsia"/>
          <w:szCs w:val="32"/>
        </w:rPr>
        <w:t>建设</w:t>
      </w:r>
      <w:r>
        <w:rPr>
          <w:rFonts w:hAnsi="宋体" w:cs="Times New Roman"/>
          <w:szCs w:val="32"/>
        </w:rPr>
        <w:t>单位的整体偿债风险是否在可控的范围</w:t>
      </w:r>
      <w:r>
        <w:rPr>
          <w:rFonts w:hAnsi="宋体" w:cs="Times New Roman" w:hint="eastAsia"/>
          <w:szCs w:val="32"/>
        </w:rPr>
        <w:t>内</w:t>
      </w:r>
      <w:r>
        <w:rPr>
          <w:rFonts w:hAnsi="宋体" w:cs="Times New Roman"/>
          <w:szCs w:val="32"/>
        </w:rPr>
        <w:t>。</w:t>
      </w:r>
    </w:p>
    <w:p w:rsidR="00C030D5" w:rsidRDefault="00C030D5" w:rsidP="00C030D5">
      <w:pPr>
        <w:spacing w:line="560" w:lineRule="exact"/>
        <w:ind w:firstLineChars="200" w:firstLine="422"/>
        <w:rPr>
          <w:rFonts w:hAnsi="宋体" w:cs="Times New Roman"/>
          <w:szCs w:val="32"/>
        </w:rPr>
      </w:pPr>
      <w:r>
        <w:rPr>
          <w:rFonts w:hAnsi="宋体" w:cs="Times New Roman" w:hint="eastAsia"/>
          <w:b/>
          <w:bCs/>
          <w:szCs w:val="32"/>
        </w:rPr>
        <w:t>三是</w:t>
      </w:r>
      <w:r>
        <w:rPr>
          <w:rFonts w:hAnsi="宋体" w:cs="Times New Roman"/>
          <w:b/>
          <w:bCs/>
          <w:szCs w:val="32"/>
        </w:rPr>
        <w:t>地方政府债务风险评价</w:t>
      </w:r>
      <w:r>
        <w:rPr>
          <w:rFonts w:hAnsi="宋体" w:cs="Times New Roman" w:hint="eastAsia"/>
          <w:b/>
          <w:bCs/>
          <w:szCs w:val="32"/>
        </w:rPr>
        <w:t>。</w:t>
      </w:r>
      <w:r>
        <w:rPr>
          <w:rFonts w:hAnsi="宋体" w:cs="Times New Roman"/>
          <w:szCs w:val="32"/>
        </w:rPr>
        <w:t>由于地方政府为该项目提供了不可撤销担保，因此</w:t>
      </w:r>
      <w:r>
        <w:rPr>
          <w:rFonts w:hAnsi="宋体" w:cs="Times New Roman" w:hint="eastAsia"/>
          <w:szCs w:val="32"/>
        </w:rPr>
        <w:t>对</w:t>
      </w:r>
      <w:r>
        <w:rPr>
          <w:rFonts w:hAnsi="宋体" w:cs="Times New Roman"/>
          <w:szCs w:val="32"/>
        </w:rPr>
        <w:t>政府偿债能力进行评价是</w:t>
      </w:r>
      <w:r>
        <w:rPr>
          <w:rFonts w:hAnsi="宋体" w:cs="Times New Roman" w:hint="eastAsia"/>
          <w:szCs w:val="32"/>
        </w:rPr>
        <w:t>非常</w:t>
      </w:r>
      <w:r>
        <w:rPr>
          <w:rFonts w:hAnsi="宋体" w:cs="Times New Roman"/>
          <w:szCs w:val="32"/>
        </w:rPr>
        <w:t>必要的。政府偿债能力评价主要从地方政府近三年财政收入规模及增长幅度、地方政府债务规模、地方政府</w:t>
      </w:r>
      <w:r>
        <w:rPr>
          <w:rFonts w:hAnsi="宋体" w:cs="Times New Roman" w:hint="eastAsia"/>
          <w:szCs w:val="32"/>
        </w:rPr>
        <w:t>债</w:t>
      </w:r>
      <w:r>
        <w:rPr>
          <w:rFonts w:hAnsi="宋体" w:cs="Times New Roman"/>
          <w:szCs w:val="32"/>
        </w:rPr>
        <w:t>务风险相关的防控措施、财力增长后劲等方面着手，评价地方政府承担债务风险能力。</w:t>
      </w:r>
    </w:p>
    <w:p w:rsidR="00C030D5" w:rsidRDefault="00C030D5" w:rsidP="00C030D5">
      <w:pPr>
        <w:spacing w:line="560" w:lineRule="exact"/>
        <w:ind w:firstLineChars="200" w:firstLine="422"/>
        <w:rPr>
          <w:rFonts w:hAnsi="宋体" w:cs="Times New Roman"/>
          <w:szCs w:val="32"/>
        </w:rPr>
      </w:pPr>
      <w:r>
        <w:rPr>
          <w:rFonts w:hAnsi="宋体" w:cs="Times New Roman" w:hint="eastAsia"/>
          <w:b/>
          <w:bCs/>
          <w:szCs w:val="32"/>
        </w:rPr>
        <w:t>四是</w:t>
      </w:r>
      <w:r>
        <w:rPr>
          <w:rFonts w:hAnsi="宋体" w:cs="Times New Roman"/>
          <w:b/>
          <w:bCs/>
          <w:szCs w:val="32"/>
        </w:rPr>
        <w:t>机构能力建设评价</w:t>
      </w:r>
      <w:r>
        <w:rPr>
          <w:rFonts w:hAnsi="宋体" w:cs="Times New Roman" w:hint="eastAsia"/>
          <w:b/>
          <w:bCs/>
          <w:szCs w:val="32"/>
        </w:rPr>
        <w:t>。</w:t>
      </w:r>
      <w:r>
        <w:rPr>
          <w:rFonts w:hAnsi="宋体" w:cs="Times New Roman"/>
          <w:szCs w:val="32"/>
        </w:rPr>
        <w:t>国外</w:t>
      </w:r>
      <w:r>
        <w:rPr>
          <w:rFonts w:hAnsi="宋体" w:cs="Times New Roman" w:hint="eastAsia"/>
          <w:szCs w:val="32"/>
        </w:rPr>
        <w:t>金融机构</w:t>
      </w:r>
      <w:r>
        <w:rPr>
          <w:rFonts w:hAnsi="宋体" w:cs="Times New Roman"/>
          <w:szCs w:val="32"/>
        </w:rPr>
        <w:t>特别注重</w:t>
      </w:r>
      <w:r>
        <w:rPr>
          <w:rFonts w:hAnsi="宋体" w:cs="Times New Roman" w:hint="eastAsia"/>
          <w:szCs w:val="32"/>
        </w:rPr>
        <w:t>项目建设单位</w:t>
      </w:r>
      <w:r>
        <w:rPr>
          <w:rFonts w:hAnsi="宋体" w:cs="Times New Roman"/>
          <w:szCs w:val="32"/>
        </w:rPr>
        <w:t>的能力建设，</w:t>
      </w:r>
      <w:r>
        <w:rPr>
          <w:rFonts w:hAnsi="宋体" w:cs="Times New Roman" w:hint="eastAsia"/>
          <w:szCs w:val="32"/>
        </w:rPr>
        <w:t>评价包括</w:t>
      </w:r>
      <w:r>
        <w:rPr>
          <w:rFonts w:hAnsi="宋体" w:cs="Times New Roman"/>
          <w:szCs w:val="32"/>
        </w:rPr>
        <w:t>机构组织结构、治理结构、内部机构设置、人员配备、组织实施大型项目经验等</w:t>
      </w:r>
      <w:r>
        <w:rPr>
          <w:rFonts w:hAnsi="宋体" w:cs="Times New Roman" w:hint="eastAsia"/>
          <w:szCs w:val="32"/>
        </w:rPr>
        <w:t>内容。</w:t>
      </w:r>
    </w:p>
    <w:p w:rsidR="00C030D5" w:rsidRDefault="00C030D5" w:rsidP="00C030D5">
      <w:pPr>
        <w:spacing w:line="560" w:lineRule="exact"/>
        <w:ind w:firstLineChars="200" w:firstLine="422"/>
        <w:rPr>
          <w:rFonts w:hAnsi="宋体" w:cs="Times New Roman"/>
          <w:szCs w:val="32"/>
        </w:rPr>
      </w:pPr>
      <w:r>
        <w:rPr>
          <w:rFonts w:hAnsi="宋体" w:cs="Times New Roman" w:hint="eastAsia"/>
          <w:b/>
          <w:bCs/>
          <w:szCs w:val="32"/>
        </w:rPr>
        <w:t>五是</w:t>
      </w:r>
      <w:r>
        <w:rPr>
          <w:rFonts w:hAnsi="宋体" w:cs="Times New Roman"/>
          <w:b/>
          <w:bCs/>
          <w:szCs w:val="32"/>
        </w:rPr>
        <w:t>风险分析</w:t>
      </w:r>
      <w:r>
        <w:rPr>
          <w:rFonts w:hAnsi="宋体" w:cs="Times New Roman" w:hint="eastAsia"/>
          <w:b/>
          <w:bCs/>
          <w:szCs w:val="32"/>
        </w:rPr>
        <w:t>。</w:t>
      </w:r>
      <w:r>
        <w:rPr>
          <w:rFonts w:hAnsi="宋体" w:cs="Times New Roman"/>
          <w:szCs w:val="32"/>
        </w:rPr>
        <w:t>本项目是通过收取大桥通行费方式偿还国外</w:t>
      </w:r>
      <w:r>
        <w:rPr>
          <w:rFonts w:hAnsi="宋体" w:cs="Times New Roman" w:hint="eastAsia"/>
          <w:szCs w:val="32"/>
        </w:rPr>
        <w:t>金融机构</w:t>
      </w:r>
      <w:r>
        <w:rPr>
          <w:rFonts w:hAnsi="宋体" w:cs="Times New Roman"/>
          <w:szCs w:val="32"/>
        </w:rPr>
        <w:t>贷款</w:t>
      </w:r>
      <w:r>
        <w:rPr>
          <w:rFonts w:hAnsi="宋体" w:cs="Times New Roman" w:hint="eastAsia"/>
          <w:szCs w:val="32"/>
        </w:rPr>
        <w:t>的</w:t>
      </w:r>
      <w:r>
        <w:rPr>
          <w:rFonts w:hAnsi="宋体" w:cs="Times New Roman"/>
          <w:szCs w:val="32"/>
        </w:rPr>
        <w:t>本息，属于经营性项目，重点关注的风险</w:t>
      </w:r>
      <w:r>
        <w:rPr>
          <w:rFonts w:hAnsi="宋体" w:cs="Times New Roman" w:hint="eastAsia"/>
          <w:szCs w:val="32"/>
        </w:rPr>
        <w:t>包括</w:t>
      </w:r>
      <w:r>
        <w:rPr>
          <w:rFonts w:hAnsi="宋体" w:cs="Times New Roman"/>
          <w:szCs w:val="32"/>
        </w:rPr>
        <w:t>收入风险、汇率风险、环境保护风险、社会稳定风险</w:t>
      </w:r>
      <w:r>
        <w:rPr>
          <w:rFonts w:hAnsi="宋体" w:cs="Times New Roman" w:hint="eastAsia"/>
          <w:szCs w:val="32"/>
        </w:rPr>
        <w:t>等</w:t>
      </w:r>
      <w:r>
        <w:rPr>
          <w:rFonts w:hAnsi="宋体" w:cs="Times New Roman"/>
          <w:szCs w:val="32"/>
        </w:rPr>
        <w:t>。</w:t>
      </w:r>
    </w:p>
    <w:p w:rsidR="00C030D5" w:rsidRDefault="00C030D5" w:rsidP="00C030D5">
      <w:pPr>
        <w:spacing w:line="600" w:lineRule="exact"/>
        <w:ind w:firstLineChars="200" w:firstLine="420"/>
        <w:rPr>
          <w:rFonts w:ascii="黑体" w:eastAsia="黑体" w:hAnsi="黑体"/>
          <w:szCs w:val="32"/>
        </w:rPr>
      </w:pPr>
      <w:r>
        <w:rPr>
          <w:rFonts w:ascii="黑体" w:eastAsia="黑体" w:hAnsi="黑体"/>
          <w:szCs w:val="32"/>
        </w:rPr>
        <w:t>三、取得成效</w:t>
      </w:r>
    </w:p>
    <w:p w:rsidR="00C030D5" w:rsidRDefault="00C030D5" w:rsidP="00C030D5">
      <w:pPr>
        <w:spacing w:line="560" w:lineRule="exact"/>
        <w:ind w:firstLineChars="200" w:firstLine="420"/>
        <w:rPr>
          <w:rFonts w:hAnsi="宋体" w:cs="Times New Roman"/>
          <w:szCs w:val="32"/>
        </w:rPr>
      </w:pPr>
      <w:proofErr w:type="gramStart"/>
      <w:r>
        <w:rPr>
          <w:rFonts w:hAnsi="宋体" w:cs="Times New Roman" w:hint="eastAsia"/>
          <w:szCs w:val="32"/>
        </w:rPr>
        <w:t>某某所</w:t>
      </w:r>
      <w:proofErr w:type="gramEnd"/>
      <w:r>
        <w:rPr>
          <w:rFonts w:hAnsi="宋体" w:cs="Times New Roman"/>
          <w:szCs w:val="32"/>
        </w:rPr>
        <w:t>出具的财政评价报告顺利地通过了财政部审查，入选评审合格的国际金融组织和外国政府贷款备选项目，财政部会同</w:t>
      </w:r>
      <w:proofErr w:type="gramStart"/>
      <w:r>
        <w:rPr>
          <w:rFonts w:hAnsi="宋体" w:cs="Times New Roman"/>
          <w:szCs w:val="32"/>
        </w:rPr>
        <w:t>国家发改委</w:t>
      </w:r>
      <w:proofErr w:type="gramEnd"/>
      <w:r>
        <w:rPr>
          <w:rFonts w:hAnsi="宋体" w:cs="Times New Roman"/>
          <w:szCs w:val="32"/>
        </w:rPr>
        <w:t>就贷款项目同有关贷款方进行磋商，国外</w:t>
      </w:r>
      <w:r>
        <w:rPr>
          <w:rFonts w:hAnsi="宋体" w:cs="Times New Roman" w:hint="eastAsia"/>
          <w:szCs w:val="32"/>
        </w:rPr>
        <w:t>金融机构</w:t>
      </w:r>
      <w:r>
        <w:rPr>
          <w:rFonts w:hAnsi="宋体" w:cs="Times New Roman"/>
          <w:szCs w:val="32"/>
        </w:rPr>
        <w:t>同意贷款</w:t>
      </w:r>
      <w:r>
        <w:rPr>
          <w:rFonts w:hAnsi="宋体" w:cs="Times New Roman" w:hint="eastAsia"/>
          <w:szCs w:val="32"/>
        </w:rPr>
        <w:t>3</w:t>
      </w:r>
      <w:r>
        <w:rPr>
          <w:rFonts w:hAnsi="宋体" w:cs="Times New Roman" w:hint="eastAsia"/>
          <w:szCs w:val="32"/>
        </w:rPr>
        <w:t>亿美元</w:t>
      </w:r>
      <w:r>
        <w:rPr>
          <w:rFonts w:hAnsi="宋体" w:cs="Times New Roman"/>
          <w:szCs w:val="32"/>
        </w:rPr>
        <w:t>支持</w:t>
      </w:r>
      <w:r>
        <w:rPr>
          <w:rFonts w:hAnsi="宋体" w:cs="Times New Roman" w:hint="eastAsia"/>
          <w:szCs w:val="32"/>
        </w:rPr>
        <w:t>XX</w:t>
      </w:r>
      <w:r>
        <w:rPr>
          <w:rFonts w:hAnsi="宋体" w:cs="Times New Roman"/>
          <w:szCs w:val="32"/>
        </w:rPr>
        <w:t>公铁大桥建设，项目于</w:t>
      </w:r>
      <w:r>
        <w:rPr>
          <w:rFonts w:hAnsi="宋体" w:cs="Times New Roman" w:hint="eastAsia"/>
          <w:szCs w:val="32"/>
        </w:rPr>
        <w:t>2022</w:t>
      </w:r>
      <w:r>
        <w:rPr>
          <w:rFonts w:hAnsi="宋体" w:cs="Times New Roman" w:hint="eastAsia"/>
          <w:szCs w:val="32"/>
        </w:rPr>
        <w:t>年元月</w:t>
      </w:r>
      <w:r>
        <w:rPr>
          <w:rFonts w:hAnsi="宋体" w:cs="Times New Roman" w:hint="eastAsia"/>
          <w:szCs w:val="32"/>
        </w:rPr>
        <w:t>4</w:t>
      </w:r>
      <w:r>
        <w:rPr>
          <w:rFonts w:hAnsi="宋体" w:cs="Times New Roman" w:hint="eastAsia"/>
          <w:szCs w:val="32"/>
        </w:rPr>
        <w:t>日</w:t>
      </w:r>
      <w:r>
        <w:rPr>
          <w:rFonts w:hAnsi="宋体" w:cs="Times New Roman"/>
          <w:szCs w:val="32"/>
        </w:rPr>
        <w:t>正式开工建设。</w:t>
      </w:r>
    </w:p>
    <w:p w:rsidR="00C030D5" w:rsidRDefault="00C030D5" w:rsidP="00C030D5">
      <w:pPr>
        <w:spacing w:line="560" w:lineRule="exact"/>
        <w:ind w:firstLineChars="200" w:firstLine="420"/>
        <w:rPr>
          <w:rFonts w:hAnsi="宋体" w:cs="Times New Roman"/>
          <w:szCs w:val="32"/>
        </w:rPr>
      </w:pPr>
      <w:r>
        <w:rPr>
          <w:rFonts w:hAnsi="宋体" w:cs="Times New Roman"/>
          <w:szCs w:val="32"/>
        </w:rPr>
        <w:t>本项目不仅是</w:t>
      </w:r>
      <w:r>
        <w:rPr>
          <w:rFonts w:hAnsi="宋体" w:cs="Times New Roman" w:hint="eastAsia"/>
          <w:szCs w:val="32"/>
        </w:rPr>
        <w:t>铜陵</w:t>
      </w:r>
      <w:r>
        <w:rPr>
          <w:rFonts w:hAnsi="宋体" w:cs="Times New Roman"/>
          <w:szCs w:val="32"/>
        </w:rPr>
        <w:t>市接受国</w:t>
      </w:r>
      <w:r>
        <w:rPr>
          <w:rFonts w:hAnsi="宋体" w:cs="Times New Roman" w:hint="eastAsia"/>
          <w:szCs w:val="32"/>
        </w:rPr>
        <w:t>外</w:t>
      </w:r>
      <w:r>
        <w:rPr>
          <w:rFonts w:hAnsi="宋体" w:cs="Times New Roman"/>
          <w:szCs w:val="32"/>
        </w:rPr>
        <w:t>金融</w:t>
      </w:r>
      <w:r>
        <w:rPr>
          <w:rFonts w:hAnsi="宋体" w:cs="Times New Roman" w:hint="eastAsia"/>
          <w:szCs w:val="32"/>
        </w:rPr>
        <w:t>机构</w:t>
      </w:r>
      <w:r>
        <w:rPr>
          <w:rFonts w:hAnsi="宋体" w:cs="Times New Roman"/>
          <w:szCs w:val="32"/>
        </w:rPr>
        <w:t>最大的一笔贷款，也是</w:t>
      </w:r>
      <w:r>
        <w:rPr>
          <w:rFonts w:hAnsi="宋体" w:cs="Times New Roman" w:hint="eastAsia"/>
          <w:szCs w:val="32"/>
        </w:rPr>
        <w:t>铜陵市有史</w:t>
      </w:r>
      <w:r>
        <w:rPr>
          <w:rFonts w:hAnsi="宋体" w:cs="Times New Roman"/>
          <w:szCs w:val="32"/>
        </w:rPr>
        <w:t>以来单体投资规模最大的项目。该项目的实施</w:t>
      </w:r>
      <w:r>
        <w:rPr>
          <w:rFonts w:hAnsi="宋体" w:cs="Times New Roman" w:hint="eastAsia"/>
          <w:szCs w:val="32"/>
        </w:rPr>
        <w:t>将有助于</w:t>
      </w:r>
      <w:r>
        <w:rPr>
          <w:rFonts w:hAnsi="宋体" w:cs="Times New Roman"/>
          <w:szCs w:val="32"/>
        </w:rPr>
        <w:t>完善区域铁路网布局，提升过江通道通行能力</w:t>
      </w:r>
      <w:r>
        <w:rPr>
          <w:rFonts w:hAnsi="宋体" w:cs="Times New Roman" w:hint="eastAsia"/>
          <w:szCs w:val="32"/>
        </w:rPr>
        <w:t>，</w:t>
      </w:r>
      <w:r>
        <w:rPr>
          <w:rFonts w:hAnsi="宋体" w:cs="Times New Roman"/>
          <w:szCs w:val="32"/>
        </w:rPr>
        <w:t>贯彻落实长江经济带、长三角一体化发展战略</w:t>
      </w:r>
      <w:r>
        <w:rPr>
          <w:rFonts w:hAnsi="宋体" w:cs="Times New Roman" w:hint="eastAsia"/>
          <w:szCs w:val="32"/>
        </w:rPr>
        <w:t>。</w:t>
      </w:r>
    </w:p>
    <w:p w:rsidR="00C030D5" w:rsidRDefault="00C030D5" w:rsidP="00C030D5">
      <w:pPr>
        <w:jc w:val="center"/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80F2017" wp14:editId="474EDA8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264150" cy="2393950"/>
            <wp:effectExtent l="0" t="0" r="12700" b="6350"/>
            <wp:wrapTopAndBottom/>
            <wp:docPr id="2" name="图片 2" descr="C:\Users\海角\AppData\Local\Microsoft\Windows\INetCache\Content.Word\现场施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海角\AppData\Local\Microsoft\Windows\INetCache\Content.Word\现场施工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Times New Roman" w:cs="Times New Roman" w:hint="eastAsia"/>
          <w:sz w:val="28"/>
          <w:szCs w:val="28"/>
        </w:rPr>
        <w:t>XX</w:t>
      </w:r>
      <w:r>
        <w:rPr>
          <w:rFonts w:hAnsi="Times New Roman" w:cs="Times New Roman" w:hint="eastAsia"/>
          <w:sz w:val="28"/>
          <w:szCs w:val="28"/>
        </w:rPr>
        <w:t>公铁大桥开工建设图</w:t>
      </w:r>
    </w:p>
    <w:p w:rsidR="00C030D5" w:rsidRPr="00647B46" w:rsidRDefault="00C030D5" w:rsidP="00C030D5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6267F0" w:rsidRPr="00C030D5" w:rsidRDefault="006267F0">
      <w:bookmarkStart w:id="0" w:name="_GoBack"/>
      <w:bookmarkEnd w:id="0"/>
    </w:p>
    <w:sectPr w:rsidR="006267F0" w:rsidRPr="00C03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D5"/>
    <w:rsid w:val="006267F0"/>
    <w:rsid w:val="00C0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孟莉莎</dc:creator>
  <cp:lastModifiedBy>孟莉莎</cp:lastModifiedBy>
  <cp:revision>1</cp:revision>
  <dcterms:created xsi:type="dcterms:W3CDTF">2022-05-07T06:05:00Z</dcterms:created>
  <dcterms:modified xsi:type="dcterms:W3CDTF">2022-05-07T06:06:00Z</dcterms:modified>
</cp:coreProperties>
</file>