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7BC" w:rsidRPr="00296331" w:rsidRDefault="009B57BC" w:rsidP="009B57BC">
      <w:pPr>
        <w:spacing w:before="100" w:beforeAutospacing="1" w:after="100" w:afterAutospacing="1" w:line="360" w:lineRule="auto"/>
        <w:jc w:val="left"/>
        <w:rPr>
          <w:rFonts w:ascii="黑体" w:eastAsia="黑体" w:hAnsi="黑体"/>
          <w:sz w:val="32"/>
          <w:szCs w:val="32"/>
        </w:rPr>
      </w:pPr>
      <w:r w:rsidRPr="00296331">
        <w:rPr>
          <w:rFonts w:ascii="黑体" w:eastAsia="黑体" w:hAnsi="黑体" w:hint="eastAsia"/>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296331">
        <w:rPr>
          <w:rFonts w:ascii="黑体" w:eastAsia="黑体" w:hAnsi="黑体" w:hint="eastAsia"/>
          <w:sz w:val="32"/>
          <w:szCs w:val="32"/>
        </w:rPr>
        <w:instrText>ADDIN CNKISM.UserStyle</w:instrText>
      </w:r>
      <w:r w:rsidRPr="00296331">
        <w:rPr>
          <w:rFonts w:ascii="黑体" w:eastAsia="黑体" w:hAnsi="黑体" w:hint="eastAsia"/>
          <w:sz w:val="32"/>
          <w:szCs w:val="32"/>
        </w:rPr>
      </w:r>
      <w:r w:rsidRPr="00296331">
        <w:rPr>
          <w:rFonts w:ascii="黑体" w:eastAsia="黑体" w:hAnsi="黑体" w:hint="eastAsia"/>
          <w:sz w:val="32"/>
          <w:szCs w:val="32"/>
        </w:rPr>
        <w:fldChar w:fldCharType="end"/>
      </w:r>
      <w:r w:rsidRPr="00296331">
        <w:rPr>
          <w:rFonts w:ascii="黑体" w:eastAsia="黑体" w:hAnsi="黑体" w:hint="eastAsia"/>
          <w:sz w:val="32"/>
          <w:szCs w:val="32"/>
        </w:rPr>
        <w:t>附件</w:t>
      </w:r>
      <w:r>
        <w:rPr>
          <w:rFonts w:ascii="黑体" w:eastAsia="黑体" w:hAnsi="黑体" w:hint="eastAsia"/>
          <w:sz w:val="32"/>
          <w:szCs w:val="32"/>
        </w:rPr>
        <w:t>2</w:t>
      </w:r>
    </w:p>
    <w:p w:rsidR="009B57BC" w:rsidRPr="00D131BB" w:rsidRDefault="009B57BC" w:rsidP="00D131BB">
      <w:pPr>
        <w:spacing w:beforeLines="50" w:before="156" w:afterLines="50" w:after="156" w:line="720" w:lineRule="exact"/>
        <w:jc w:val="center"/>
        <w:rPr>
          <w:rFonts w:ascii="华文中宋" w:eastAsia="华文中宋" w:hAnsi="华文中宋"/>
          <w:sz w:val="44"/>
          <w:szCs w:val="44"/>
        </w:rPr>
      </w:pPr>
      <w:r w:rsidRPr="00D131BB">
        <w:rPr>
          <w:rFonts w:ascii="华文中宋" w:eastAsia="华文中宋" w:hAnsi="华文中宋" w:hint="eastAsia"/>
          <w:sz w:val="44"/>
          <w:szCs w:val="44"/>
        </w:rPr>
        <w:t>《商誉减值测试评估</w:t>
      </w:r>
      <w:r w:rsidR="003101E5" w:rsidRPr="00D131BB">
        <w:rPr>
          <w:rFonts w:ascii="华文中宋" w:eastAsia="华文中宋" w:hAnsi="华文中宋" w:hint="eastAsia"/>
          <w:sz w:val="44"/>
          <w:szCs w:val="44"/>
        </w:rPr>
        <w:t>专家指引</w:t>
      </w:r>
      <w:r w:rsidRPr="00D131BB">
        <w:rPr>
          <w:rFonts w:ascii="华文中宋" w:eastAsia="华文中宋" w:hAnsi="华文中宋" w:hint="eastAsia"/>
          <w:sz w:val="44"/>
          <w:szCs w:val="44"/>
        </w:rPr>
        <w:t>（征求意见稿）》起草说明</w:t>
      </w:r>
      <w:bookmarkStart w:id="0" w:name="_GoBack"/>
      <w:bookmarkEnd w:id="0"/>
    </w:p>
    <w:p w:rsidR="009B57BC" w:rsidRDefault="009B57BC" w:rsidP="009B57BC">
      <w:pPr>
        <w:widowControl/>
        <w:spacing w:beforeLines="100" w:before="312" w:line="360" w:lineRule="auto"/>
        <w:ind w:firstLineChars="200" w:firstLine="640"/>
        <w:rPr>
          <w:rFonts w:ascii="仿宋_GB2312" w:eastAsia="仿宋_GB2312" w:hAnsi="宋体" w:cs="宋体"/>
          <w:kern w:val="0"/>
          <w:sz w:val="32"/>
          <w:szCs w:val="32"/>
        </w:rPr>
      </w:pPr>
      <w:r>
        <w:rPr>
          <w:rFonts w:ascii="仿宋_GB2312" w:eastAsia="仿宋_GB2312" w:hAnsi="宋体" w:cs="华文仿宋" w:hint="eastAsia"/>
          <w:color w:val="000000"/>
          <w:kern w:val="0"/>
          <w:sz w:val="32"/>
          <w:szCs w:val="32"/>
        </w:rPr>
        <w:t>为</w:t>
      </w:r>
      <w:r>
        <w:rPr>
          <w:rFonts w:ascii="仿宋_GB2312" w:eastAsia="仿宋_GB2312" w:hAnsi="宋体" w:cs="宋体" w:hint="eastAsia"/>
          <w:kern w:val="0"/>
          <w:sz w:val="32"/>
          <w:szCs w:val="32"/>
        </w:rPr>
        <w:t>指导资产评估专业人员在商誉减值测试评估执业过程中规范执业，中国资产评估协会研究起草了《</w:t>
      </w:r>
      <w:r w:rsidRPr="00D96C70">
        <w:rPr>
          <w:rFonts w:ascii="仿宋_GB2312" w:eastAsia="仿宋_GB2312" w:hAnsi="宋体" w:cs="宋体" w:hint="eastAsia"/>
          <w:kern w:val="0"/>
          <w:sz w:val="32"/>
          <w:szCs w:val="32"/>
        </w:rPr>
        <w:t>商誉减值测试评估</w:t>
      </w:r>
      <w:r w:rsidR="003101E5">
        <w:rPr>
          <w:rFonts w:ascii="仿宋_GB2312" w:eastAsia="仿宋_GB2312" w:hAnsi="宋体" w:cs="宋体" w:hint="eastAsia"/>
          <w:kern w:val="0"/>
          <w:sz w:val="32"/>
          <w:szCs w:val="32"/>
        </w:rPr>
        <w:t>专家指引</w:t>
      </w:r>
      <w:r w:rsidRPr="00D96C70">
        <w:rPr>
          <w:rFonts w:ascii="仿宋_GB2312" w:eastAsia="仿宋_GB2312" w:hAnsi="宋体" w:cs="宋体" w:hint="eastAsia"/>
          <w:kern w:val="0"/>
          <w:sz w:val="32"/>
          <w:szCs w:val="32"/>
        </w:rPr>
        <w:t>（征求意见稿）</w:t>
      </w:r>
      <w:r>
        <w:rPr>
          <w:rFonts w:ascii="仿宋_GB2312" w:eastAsia="仿宋_GB2312" w:hAnsi="宋体" w:cs="宋体" w:hint="eastAsia"/>
          <w:kern w:val="0"/>
          <w:sz w:val="32"/>
          <w:szCs w:val="32"/>
        </w:rPr>
        <w:t>》（以下简称专家指引），</w:t>
      </w:r>
      <w:r>
        <w:rPr>
          <w:rFonts w:ascii="仿宋_GB2312" w:eastAsia="仿宋_GB2312" w:hAnsi="宋体" w:hint="eastAsia"/>
          <w:sz w:val="32"/>
          <w:szCs w:val="32"/>
        </w:rPr>
        <w:t>为便于理解，现就有关情况说明如下：</w:t>
      </w:r>
    </w:p>
    <w:p w:rsidR="009B57BC" w:rsidRPr="00D96C70" w:rsidRDefault="009B57BC" w:rsidP="009B57BC">
      <w:pPr>
        <w:widowControl/>
        <w:spacing w:line="360" w:lineRule="auto"/>
        <w:ind w:firstLineChars="200" w:firstLine="640"/>
        <w:rPr>
          <w:rFonts w:ascii="黑体" w:eastAsia="黑体" w:hAnsi="黑体" w:cs="宋体"/>
          <w:bCs/>
          <w:kern w:val="0"/>
          <w:sz w:val="32"/>
          <w:szCs w:val="32"/>
        </w:rPr>
      </w:pPr>
      <w:r w:rsidRPr="00D96C70">
        <w:rPr>
          <w:rFonts w:ascii="黑体" w:eastAsia="黑体" w:hAnsi="黑体" w:cs="宋体" w:hint="eastAsia"/>
          <w:bCs/>
          <w:kern w:val="0"/>
          <w:sz w:val="32"/>
          <w:szCs w:val="32"/>
        </w:rPr>
        <w:t>一、专家指引制定的必要性</w:t>
      </w:r>
    </w:p>
    <w:p w:rsidR="009B57BC" w:rsidRDefault="009B57BC" w:rsidP="009B57BC">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根据《企业会计准</w:t>
      </w:r>
      <w:r w:rsidRPr="006A0606">
        <w:rPr>
          <w:rFonts w:ascii="Arial" w:eastAsia="仿宋_GB2312" w:hAnsi="Arial" w:cs="Arial"/>
          <w:kern w:val="0"/>
          <w:sz w:val="32"/>
          <w:szCs w:val="32"/>
        </w:rPr>
        <w:t>则第</w:t>
      </w:r>
      <w:r w:rsidRPr="009B57BC">
        <w:rPr>
          <w:rFonts w:ascii="Times New Roman" w:eastAsia="仿宋_GB2312" w:hAnsi="Times New Roman" w:cs="Times New Roman"/>
          <w:kern w:val="0"/>
          <w:sz w:val="32"/>
          <w:szCs w:val="32"/>
        </w:rPr>
        <w:t>8</w:t>
      </w:r>
      <w:r w:rsidRPr="006A0606">
        <w:rPr>
          <w:rFonts w:ascii="Arial" w:eastAsia="仿宋_GB2312" w:hAnsi="Arial" w:cs="Arial"/>
          <w:kern w:val="0"/>
          <w:sz w:val="32"/>
          <w:szCs w:val="32"/>
        </w:rPr>
        <w:t>号</w:t>
      </w:r>
      <w:r w:rsidR="003101E5" w:rsidRPr="001510C5">
        <w:rPr>
          <w:rFonts w:ascii="仿宋_GB2312" w:eastAsia="仿宋_GB2312" w:hAnsi="ˎ̥" w:cs="宋体"/>
          <w:kern w:val="0"/>
          <w:sz w:val="32"/>
          <w:szCs w:val="32"/>
        </w:rPr>
        <w:t>——</w:t>
      </w:r>
      <w:r w:rsidRPr="006A0606">
        <w:rPr>
          <w:rFonts w:ascii="Arial" w:eastAsia="仿宋_GB2312" w:hAnsi="Arial" w:cs="Arial"/>
          <w:kern w:val="0"/>
          <w:sz w:val="32"/>
          <w:szCs w:val="32"/>
        </w:rPr>
        <w:t>资产减值》第</w:t>
      </w:r>
      <w:r w:rsidRPr="009B57BC">
        <w:rPr>
          <w:rFonts w:ascii="Times New Roman" w:eastAsia="仿宋_GB2312" w:hAnsi="Times New Roman" w:cs="Times New Roman"/>
          <w:kern w:val="0"/>
          <w:sz w:val="32"/>
          <w:szCs w:val="32"/>
        </w:rPr>
        <w:t>23</w:t>
      </w:r>
      <w:r w:rsidRPr="006A0606">
        <w:rPr>
          <w:rFonts w:ascii="Arial" w:eastAsia="仿宋_GB2312" w:hAnsi="Arial" w:cs="Arial"/>
          <w:kern w:val="0"/>
          <w:sz w:val="32"/>
          <w:szCs w:val="32"/>
        </w:rPr>
        <w:t>条规</w:t>
      </w:r>
      <w:r>
        <w:rPr>
          <w:rFonts w:ascii="仿宋_GB2312" w:eastAsia="仿宋_GB2312" w:hAnsi="宋体" w:cs="宋体" w:hint="eastAsia"/>
          <w:kern w:val="0"/>
          <w:sz w:val="32"/>
          <w:szCs w:val="32"/>
        </w:rPr>
        <w:t>定，企业合并形成的商誉，至少应当在每年年度终了进行减值测试。商誉如发生减值，应计提商誉减值损失。</w:t>
      </w:r>
    </w:p>
    <w:p w:rsidR="009B57BC" w:rsidRPr="00D96C70" w:rsidRDefault="009B57BC" w:rsidP="009B57BC">
      <w:pPr>
        <w:widowControl/>
        <w:spacing w:line="360" w:lineRule="auto"/>
        <w:ind w:firstLineChars="147" w:firstLine="470"/>
        <w:rPr>
          <w:rFonts w:ascii="楷体" w:eastAsia="楷体" w:hAnsi="楷体" w:cs="宋体"/>
          <w:kern w:val="0"/>
          <w:sz w:val="32"/>
          <w:szCs w:val="32"/>
        </w:rPr>
      </w:pPr>
      <w:r w:rsidRPr="00D96C70">
        <w:rPr>
          <w:rFonts w:ascii="楷体" w:eastAsia="楷体" w:hAnsi="楷体" w:cs="宋体" w:hint="eastAsia"/>
          <w:kern w:val="0"/>
          <w:sz w:val="32"/>
          <w:szCs w:val="32"/>
        </w:rPr>
        <w:t>（一）促进资本市场健康发展的需要</w:t>
      </w:r>
    </w:p>
    <w:p w:rsidR="009B57BC" w:rsidRPr="006A0606" w:rsidRDefault="009B57BC" w:rsidP="009B57BC">
      <w:pPr>
        <w:ind w:firstLineChars="200" w:firstLine="640"/>
        <w:rPr>
          <w:rFonts w:ascii="Arial" w:eastAsia="仿宋_GB2312" w:hAnsi="Arial" w:cs="Arial"/>
          <w:kern w:val="0"/>
          <w:sz w:val="32"/>
          <w:szCs w:val="32"/>
        </w:rPr>
      </w:pPr>
      <w:r w:rsidRPr="009B57BC">
        <w:rPr>
          <w:rFonts w:ascii="Times New Roman" w:eastAsia="仿宋_GB2312" w:hAnsi="Times New Roman" w:cs="Times New Roman"/>
          <w:kern w:val="0"/>
          <w:sz w:val="32"/>
          <w:szCs w:val="32"/>
        </w:rPr>
        <w:t>2016</w:t>
      </w:r>
      <w:r w:rsidRPr="006A0606">
        <w:rPr>
          <w:rFonts w:ascii="Arial" w:eastAsia="仿宋_GB2312" w:hAnsi="Arial" w:cs="Arial"/>
          <w:kern w:val="0"/>
          <w:sz w:val="32"/>
          <w:szCs w:val="32"/>
        </w:rPr>
        <w:t>年</w:t>
      </w:r>
      <w:r w:rsidRPr="009B57BC">
        <w:rPr>
          <w:rFonts w:ascii="Times New Roman" w:eastAsia="仿宋_GB2312" w:hAnsi="Times New Roman" w:cs="Times New Roman"/>
          <w:kern w:val="0"/>
          <w:sz w:val="32"/>
          <w:szCs w:val="32"/>
        </w:rPr>
        <w:t>12</w:t>
      </w:r>
      <w:r w:rsidRPr="006A0606">
        <w:rPr>
          <w:rFonts w:ascii="Arial" w:eastAsia="仿宋_GB2312" w:hAnsi="Arial" w:cs="Arial"/>
          <w:kern w:val="0"/>
          <w:sz w:val="32"/>
          <w:szCs w:val="32"/>
        </w:rPr>
        <w:t>月</w:t>
      </w:r>
      <w:r w:rsidRPr="009B57BC">
        <w:rPr>
          <w:rFonts w:ascii="Times New Roman" w:eastAsia="仿宋_GB2312" w:hAnsi="Times New Roman" w:cs="Times New Roman"/>
          <w:kern w:val="0"/>
          <w:sz w:val="32"/>
          <w:szCs w:val="32"/>
        </w:rPr>
        <w:t>31</w:t>
      </w:r>
      <w:r w:rsidRPr="006A0606">
        <w:rPr>
          <w:rFonts w:ascii="Arial" w:eastAsia="仿宋_GB2312" w:hAnsi="Arial" w:cs="Arial"/>
          <w:kern w:val="0"/>
          <w:sz w:val="32"/>
          <w:szCs w:val="32"/>
        </w:rPr>
        <w:t>日，我国资本市场上市公司商誉合计数突破</w:t>
      </w:r>
      <w:r w:rsidRPr="006A0606">
        <w:rPr>
          <w:rFonts w:ascii="Arial" w:eastAsia="仿宋_GB2312" w:hAnsi="Arial" w:cs="Arial"/>
          <w:kern w:val="0"/>
          <w:sz w:val="32"/>
          <w:szCs w:val="32"/>
        </w:rPr>
        <w:t>1</w:t>
      </w:r>
      <w:proofErr w:type="gramStart"/>
      <w:r w:rsidRPr="006A0606">
        <w:rPr>
          <w:rFonts w:ascii="Arial" w:eastAsia="仿宋_GB2312" w:hAnsi="Arial" w:cs="Arial"/>
          <w:kern w:val="0"/>
          <w:sz w:val="32"/>
          <w:szCs w:val="32"/>
        </w:rPr>
        <w:t>万亿</w:t>
      </w:r>
      <w:proofErr w:type="gramEnd"/>
      <w:r w:rsidRPr="006A0606">
        <w:rPr>
          <w:rFonts w:ascii="Arial" w:eastAsia="仿宋_GB2312" w:hAnsi="Arial" w:cs="Arial"/>
          <w:kern w:val="0"/>
          <w:sz w:val="32"/>
          <w:szCs w:val="32"/>
        </w:rPr>
        <w:t>元，</w:t>
      </w:r>
      <w:r w:rsidRPr="009B57BC">
        <w:rPr>
          <w:rFonts w:ascii="Times New Roman" w:eastAsia="仿宋_GB2312" w:hAnsi="Times New Roman" w:cs="Times New Roman"/>
          <w:kern w:val="0"/>
          <w:sz w:val="32"/>
          <w:szCs w:val="32"/>
        </w:rPr>
        <w:t>2020</w:t>
      </w:r>
      <w:r w:rsidRPr="006A0606">
        <w:rPr>
          <w:rFonts w:ascii="Arial" w:eastAsia="仿宋_GB2312" w:hAnsi="Arial" w:cs="Arial"/>
          <w:kern w:val="0"/>
          <w:sz w:val="32"/>
          <w:szCs w:val="32"/>
        </w:rPr>
        <w:t>年三季报商誉合计仍高达</w:t>
      </w:r>
      <w:r w:rsidRPr="009B57BC">
        <w:rPr>
          <w:rFonts w:ascii="Times New Roman" w:eastAsia="仿宋_GB2312" w:hAnsi="Times New Roman" w:cs="Times New Roman"/>
          <w:kern w:val="0"/>
          <w:sz w:val="32"/>
          <w:szCs w:val="32"/>
        </w:rPr>
        <w:t>1.28</w:t>
      </w:r>
      <w:proofErr w:type="gramStart"/>
      <w:r w:rsidRPr="006A0606">
        <w:rPr>
          <w:rFonts w:ascii="Arial" w:eastAsia="仿宋_GB2312" w:hAnsi="Arial" w:cs="Arial"/>
          <w:kern w:val="0"/>
          <w:sz w:val="32"/>
          <w:szCs w:val="32"/>
        </w:rPr>
        <w:t>万亿</w:t>
      </w:r>
      <w:proofErr w:type="gramEnd"/>
      <w:r w:rsidRPr="006A0606">
        <w:rPr>
          <w:rFonts w:ascii="Arial" w:eastAsia="仿宋_GB2312" w:hAnsi="Arial" w:cs="Arial"/>
          <w:kern w:val="0"/>
          <w:sz w:val="32"/>
          <w:szCs w:val="32"/>
        </w:rPr>
        <w:t>元，商誉减值风险对资本市场健康、稳定发展带来巨大压力。</w:t>
      </w:r>
    </w:p>
    <w:p w:rsidR="009B57BC" w:rsidRDefault="009B57BC" w:rsidP="009B57BC">
      <w:pPr>
        <w:ind w:firstLineChars="200" w:firstLine="640"/>
        <w:rPr>
          <w:rFonts w:ascii="仿宋_GB2312" w:eastAsia="仿宋_GB2312" w:hAnsi="宋体" w:cs="宋体"/>
          <w:kern w:val="0"/>
          <w:sz w:val="32"/>
          <w:szCs w:val="32"/>
        </w:rPr>
      </w:pPr>
      <w:r w:rsidRPr="006A0606">
        <w:rPr>
          <w:rFonts w:ascii="Arial" w:eastAsia="仿宋_GB2312" w:hAnsi="Arial" w:cs="Arial"/>
          <w:kern w:val="0"/>
          <w:sz w:val="32"/>
          <w:szCs w:val="32"/>
        </w:rPr>
        <w:t>根据统计，在上市公司</w:t>
      </w:r>
      <w:r w:rsidRPr="009B57BC">
        <w:rPr>
          <w:rFonts w:ascii="Times New Roman" w:eastAsia="仿宋_GB2312" w:hAnsi="Times New Roman" w:cs="Times New Roman"/>
          <w:kern w:val="0"/>
          <w:sz w:val="32"/>
          <w:szCs w:val="32"/>
        </w:rPr>
        <w:t>2018</w:t>
      </w:r>
      <w:r w:rsidRPr="006A0606">
        <w:rPr>
          <w:rFonts w:ascii="Arial" w:eastAsia="仿宋_GB2312" w:hAnsi="Arial" w:cs="Arial"/>
          <w:kern w:val="0"/>
          <w:sz w:val="32"/>
          <w:szCs w:val="32"/>
        </w:rPr>
        <w:t>年年报中，非金融行业</w:t>
      </w:r>
      <w:r w:rsidRPr="009B57BC">
        <w:rPr>
          <w:rFonts w:ascii="Times New Roman" w:eastAsia="仿宋_GB2312" w:hAnsi="Times New Roman" w:cs="Times New Roman"/>
          <w:kern w:val="0"/>
          <w:sz w:val="32"/>
          <w:szCs w:val="32"/>
        </w:rPr>
        <w:t>891</w:t>
      </w:r>
      <w:r w:rsidRPr="006A0606">
        <w:rPr>
          <w:rFonts w:ascii="Arial" w:eastAsia="仿宋_GB2312" w:hAnsi="Arial" w:cs="Arial"/>
          <w:kern w:val="0"/>
          <w:sz w:val="32"/>
          <w:szCs w:val="32"/>
        </w:rPr>
        <w:t>家上市公司计提商誉减值损失</w:t>
      </w:r>
      <w:r w:rsidRPr="009B57BC">
        <w:rPr>
          <w:rFonts w:ascii="Times New Roman" w:eastAsia="仿宋_GB2312" w:hAnsi="Times New Roman" w:cs="Times New Roman"/>
          <w:kern w:val="0"/>
          <w:sz w:val="32"/>
          <w:szCs w:val="32"/>
        </w:rPr>
        <w:t>1,625.36</w:t>
      </w:r>
      <w:r w:rsidRPr="006A0606">
        <w:rPr>
          <w:rFonts w:ascii="Arial" w:eastAsia="仿宋_GB2312" w:hAnsi="Arial" w:cs="Arial"/>
          <w:kern w:val="0"/>
          <w:sz w:val="32"/>
          <w:szCs w:val="32"/>
        </w:rPr>
        <w:t>亿元，占非金融行业上市公司净利润比例高达</w:t>
      </w:r>
      <w:r w:rsidRPr="009B57BC">
        <w:rPr>
          <w:rFonts w:ascii="Times New Roman" w:eastAsia="仿宋_GB2312" w:hAnsi="Times New Roman" w:cs="Times New Roman"/>
          <w:kern w:val="0"/>
          <w:sz w:val="32"/>
          <w:szCs w:val="32"/>
        </w:rPr>
        <w:t>7.89%</w:t>
      </w:r>
      <w:r w:rsidRPr="006A0606">
        <w:rPr>
          <w:rFonts w:ascii="Arial" w:eastAsia="仿宋_GB2312" w:hAnsi="Arial" w:cs="Arial"/>
          <w:kern w:val="0"/>
          <w:sz w:val="32"/>
          <w:szCs w:val="32"/>
        </w:rPr>
        <w:t>，在上市公司</w:t>
      </w:r>
      <w:r w:rsidRPr="009B57BC">
        <w:rPr>
          <w:rFonts w:ascii="Times New Roman" w:eastAsia="仿宋_GB2312" w:hAnsi="Times New Roman" w:cs="Times New Roman"/>
          <w:kern w:val="0"/>
          <w:sz w:val="32"/>
          <w:szCs w:val="32"/>
        </w:rPr>
        <w:t>2019</w:t>
      </w:r>
      <w:r w:rsidRPr="006A0606">
        <w:rPr>
          <w:rFonts w:ascii="Arial" w:eastAsia="仿宋_GB2312" w:hAnsi="Arial" w:cs="Arial"/>
          <w:kern w:val="0"/>
          <w:sz w:val="32"/>
          <w:szCs w:val="32"/>
        </w:rPr>
        <w:t>年年报中，非金融行业</w:t>
      </w:r>
      <w:r w:rsidRPr="009B57BC">
        <w:rPr>
          <w:rFonts w:ascii="Times New Roman" w:eastAsia="仿宋_GB2312" w:hAnsi="Times New Roman" w:cs="Times New Roman"/>
          <w:kern w:val="0"/>
          <w:sz w:val="32"/>
          <w:szCs w:val="32"/>
        </w:rPr>
        <w:t>851</w:t>
      </w:r>
      <w:r w:rsidRPr="006A0606">
        <w:rPr>
          <w:rFonts w:ascii="Arial" w:eastAsia="仿宋_GB2312" w:hAnsi="Arial" w:cs="Arial"/>
          <w:kern w:val="0"/>
          <w:sz w:val="32"/>
          <w:szCs w:val="32"/>
        </w:rPr>
        <w:t>家上市公司计提商誉减值</w:t>
      </w:r>
      <w:r w:rsidRPr="009B57BC">
        <w:rPr>
          <w:rFonts w:ascii="Times New Roman" w:eastAsia="仿宋_GB2312" w:hAnsi="Times New Roman" w:cs="Times New Roman"/>
          <w:kern w:val="0"/>
          <w:sz w:val="32"/>
          <w:szCs w:val="32"/>
        </w:rPr>
        <w:t>1,611.24</w:t>
      </w:r>
      <w:r w:rsidRPr="006A0606">
        <w:rPr>
          <w:rFonts w:ascii="Arial" w:eastAsia="仿宋_GB2312" w:hAnsi="Arial" w:cs="Arial"/>
          <w:kern w:val="0"/>
          <w:sz w:val="32"/>
          <w:szCs w:val="32"/>
        </w:rPr>
        <w:t>亿元，占非金融行业上市公司净利润比例仍高达</w:t>
      </w:r>
      <w:r w:rsidRPr="009B57BC">
        <w:rPr>
          <w:rFonts w:ascii="Times New Roman" w:eastAsia="仿宋_GB2312" w:hAnsi="Times New Roman" w:cs="Times New Roman"/>
          <w:kern w:val="0"/>
          <w:sz w:val="32"/>
          <w:szCs w:val="32"/>
        </w:rPr>
        <w:t>7.86%</w:t>
      </w:r>
      <w:r>
        <w:rPr>
          <w:rFonts w:ascii="仿宋_GB2312" w:eastAsia="仿宋_GB2312" w:hAnsi="宋体" w:cs="宋体" w:hint="eastAsia"/>
          <w:kern w:val="0"/>
          <w:sz w:val="32"/>
          <w:szCs w:val="32"/>
        </w:rPr>
        <w:t>。</w:t>
      </w:r>
      <w:r w:rsidRPr="001175ED">
        <w:rPr>
          <w:rFonts w:ascii="仿宋_GB2312" w:eastAsia="仿宋_GB2312" w:hAnsi="宋体" w:cs="宋体" w:hint="eastAsia"/>
          <w:kern w:val="0"/>
          <w:sz w:val="32"/>
          <w:szCs w:val="32"/>
        </w:rPr>
        <w:t>在商誉减值测试中，需要确定包含商誉资产组或资产组组合的</w:t>
      </w:r>
      <w:r>
        <w:rPr>
          <w:rFonts w:ascii="仿宋_GB2312" w:eastAsia="仿宋_GB2312" w:hAnsi="宋体" w:cs="宋体" w:hint="eastAsia"/>
          <w:kern w:val="0"/>
          <w:sz w:val="32"/>
          <w:szCs w:val="32"/>
        </w:rPr>
        <w:t>可收回金</w:t>
      </w:r>
      <w:r>
        <w:rPr>
          <w:rFonts w:ascii="仿宋_GB2312" w:eastAsia="仿宋_GB2312" w:hAnsi="宋体" w:cs="宋体" w:hint="eastAsia"/>
          <w:kern w:val="0"/>
          <w:sz w:val="32"/>
          <w:szCs w:val="32"/>
        </w:rPr>
        <w:lastRenderedPageBreak/>
        <w:t>额</w:t>
      </w:r>
      <w:r w:rsidRPr="006A0606">
        <w:rPr>
          <w:rFonts w:ascii="Arial" w:eastAsia="仿宋_GB2312" w:hAnsi="Arial" w:cs="Arial"/>
          <w:kern w:val="0"/>
          <w:sz w:val="32"/>
          <w:szCs w:val="32"/>
        </w:rPr>
        <w:t>，目前</w:t>
      </w:r>
      <w:r w:rsidRPr="009B57BC">
        <w:rPr>
          <w:rFonts w:ascii="Times New Roman" w:eastAsia="仿宋_GB2312" w:hAnsi="Times New Roman" w:cs="Times New Roman"/>
          <w:kern w:val="0"/>
          <w:sz w:val="32"/>
          <w:szCs w:val="32"/>
        </w:rPr>
        <w:t>A</w:t>
      </w:r>
      <w:r w:rsidRPr="006A0606">
        <w:rPr>
          <w:rFonts w:ascii="Arial" w:eastAsia="仿宋_GB2312" w:hAnsi="Arial" w:cs="Arial"/>
          <w:kern w:val="0"/>
          <w:sz w:val="32"/>
          <w:szCs w:val="32"/>
        </w:rPr>
        <w:t>股上市公司公开披露发生商誉减值的情形，</w:t>
      </w:r>
      <w:r w:rsidRPr="009B57BC">
        <w:rPr>
          <w:rFonts w:ascii="Times New Roman" w:eastAsia="仿宋_GB2312" w:hAnsi="Times New Roman" w:cs="Times New Roman"/>
          <w:kern w:val="0"/>
          <w:sz w:val="32"/>
          <w:szCs w:val="32"/>
        </w:rPr>
        <w:t>80%</w:t>
      </w:r>
      <w:r w:rsidRPr="006A0606">
        <w:rPr>
          <w:rFonts w:ascii="Arial" w:eastAsia="仿宋_GB2312" w:hAnsi="Arial" w:cs="Arial"/>
          <w:kern w:val="0"/>
          <w:sz w:val="32"/>
          <w:szCs w:val="32"/>
        </w:rPr>
        <w:t>以上的可收回</w:t>
      </w:r>
      <w:r>
        <w:rPr>
          <w:rFonts w:ascii="仿宋_GB2312" w:eastAsia="仿宋_GB2312" w:hAnsi="宋体" w:cs="宋体" w:hint="eastAsia"/>
          <w:kern w:val="0"/>
          <w:sz w:val="32"/>
          <w:szCs w:val="32"/>
        </w:rPr>
        <w:t>金额计算参考了资产评估机构出具的专业报告，商誉减值测试评估已经成为资产评估行业服务中国资本市场发展的重要领域。</w:t>
      </w:r>
    </w:p>
    <w:p w:rsidR="009B57BC" w:rsidRPr="006E0A8D" w:rsidRDefault="009B57BC" w:rsidP="009B57BC">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目前商誉减值测试评估中，对于评估目的、评估对象、评估范围、价值类型等方面存在多种做法，不规范执业影响上市公司会计信息披露质量。为了促进资本市场健康、持续发展，亟需规范商誉减值测试中的资产评估执业行为。</w:t>
      </w:r>
    </w:p>
    <w:p w:rsidR="009B57BC" w:rsidRPr="00D96C70" w:rsidRDefault="009B57BC" w:rsidP="009B57BC">
      <w:pPr>
        <w:widowControl/>
        <w:spacing w:line="360" w:lineRule="auto"/>
        <w:ind w:firstLineChars="147" w:firstLine="470"/>
        <w:rPr>
          <w:rFonts w:ascii="楷体" w:eastAsia="楷体" w:hAnsi="楷体" w:cs="宋体"/>
          <w:kern w:val="0"/>
          <w:sz w:val="32"/>
          <w:szCs w:val="32"/>
        </w:rPr>
      </w:pPr>
      <w:r w:rsidRPr="00D96C70">
        <w:rPr>
          <w:rFonts w:ascii="楷体" w:eastAsia="楷体" w:hAnsi="楷体" w:cs="宋体" w:hint="eastAsia"/>
          <w:kern w:val="0"/>
          <w:sz w:val="32"/>
          <w:szCs w:val="32"/>
        </w:rPr>
        <w:t>（二）商誉减值测试评估监管的需要</w:t>
      </w:r>
    </w:p>
    <w:p w:rsidR="009B57BC" w:rsidRPr="006A0606" w:rsidRDefault="009B57BC" w:rsidP="009B57BC">
      <w:pPr>
        <w:ind w:firstLineChars="200" w:firstLine="640"/>
        <w:rPr>
          <w:rFonts w:ascii="Arial" w:eastAsia="仿宋_GB2312" w:hAnsi="Arial" w:cs="Arial"/>
          <w:kern w:val="0"/>
          <w:sz w:val="32"/>
          <w:szCs w:val="32"/>
        </w:rPr>
      </w:pPr>
      <w:r w:rsidRPr="009B57BC">
        <w:rPr>
          <w:rFonts w:ascii="Times New Roman" w:eastAsia="仿宋_GB2312" w:hAnsi="Times New Roman" w:cs="Times New Roman"/>
          <w:kern w:val="0"/>
          <w:sz w:val="32"/>
          <w:szCs w:val="32"/>
        </w:rPr>
        <w:t>2018</w:t>
      </w:r>
      <w:r w:rsidRPr="006A0606">
        <w:rPr>
          <w:rFonts w:ascii="Arial" w:eastAsia="仿宋_GB2312" w:hAnsi="Arial" w:cs="Arial"/>
          <w:kern w:val="0"/>
          <w:sz w:val="32"/>
          <w:szCs w:val="32"/>
        </w:rPr>
        <w:t>年</w:t>
      </w:r>
      <w:r w:rsidRPr="009B57BC">
        <w:rPr>
          <w:rFonts w:ascii="Times New Roman" w:eastAsia="仿宋_GB2312" w:hAnsi="Times New Roman" w:cs="Times New Roman"/>
          <w:kern w:val="0"/>
          <w:sz w:val="32"/>
          <w:szCs w:val="32"/>
        </w:rPr>
        <w:t>11</w:t>
      </w:r>
      <w:r w:rsidRPr="006A0606">
        <w:rPr>
          <w:rFonts w:ascii="Arial" w:eastAsia="仿宋_GB2312" w:hAnsi="Arial" w:cs="Arial"/>
          <w:kern w:val="0"/>
          <w:sz w:val="32"/>
          <w:szCs w:val="32"/>
        </w:rPr>
        <w:t>月，中国证监会会计部发布《会计监管风险提示第</w:t>
      </w:r>
      <w:r w:rsidRPr="009B57BC">
        <w:rPr>
          <w:rFonts w:ascii="Times New Roman" w:eastAsia="仿宋_GB2312" w:hAnsi="Times New Roman" w:cs="Times New Roman"/>
          <w:kern w:val="0"/>
          <w:sz w:val="32"/>
          <w:szCs w:val="32"/>
        </w:rPr>
        <w:t>8</w:t>
      </w:r>
      <w:r w:rsidRPr="006A0606">
        <w:rPr>
          <w:rFonts w:ascii="Arial" w:eastAsia="仿宋_GB2312" w:hAnsi="Arial" w:cs="Arial"/>
          <w:kern w:val="0"/>
          <w:sz w:val="32"/>
          <w:szCs w:val="32"/>
        </w:rPr>
        <w:t>号</w:t>
      </w:r>
      <w:r w:rsidR="003101E5" w:rsidRPr="001510C5">
        <w:rPr>
          <w:rFonts w:ascii="仿宋_GB2312" w:eastAsia="仿宋_GB2312" w:hAnsi="ˎ̥" w:cs="宋体"/>
          <w:kern w:val="0"/>
          <w:sz w:val="32"/>
          <w:szCs w:val="32"/>
        </w:rPr>
        <w:t>——</w:t>
      </w:r>
      <w:r w:rsidRPr="006A0606">
        <w:rPr>
          <w:rFonts w:ascii="Arial" w:eastAsia="仿宋_GB2312" w:hAnsi="Arial" w:cs="Arial"/>
          <w:kern w:val="0"/>
          <w:sz w:val="32"/>
          <w:szCs w:val="32"/>
        </w:rPr>
        <w:t>商誉减值》，文件第三部分对资产评估机构从事商誉减值测试评估工作提出了诸多规范内容。</w:t>
      </w:r>
    </w:p>
    <w:p w:rsidR="009B57BC" w:rsidRDefault="009B57BC" w:rsidP="009B57BC">
      <w:pPr>
        <w:ind w:firstLineChars="200" w:firstLine="640"/>
        <w:rPr>
          <w:rFonts w:ascii="仿宋_GB2312" w:eastAsia="仿宋_GB2312" w:hAnsi="宋体" w:cs="宋体"/>
          <w:kern w:val="0"/>
          <w:sz w:val="32"/>
          <w:szCs w:val="32"/>
        </w:rPr>
      </w:pPr>
      <w:r w:rsidRPr="009B57BC">
        <w:rPr>
          <w:rFonts w:ascii="Times New Roman" w:eastAsia="仿宋_GB2312" w:hAnsi="Times New Roman" w:cs="Times New Roman"/>
          <w:kern w:val="0"/>
          <w:sz w:val="32"/>
          <w:szCs w:val="32"/>
        </w:rPr>
        <w:t>2019</w:t>
      </w:r>
      <w:r w:rsidRPr="006A0606">
        <w:rPr>
          <w:rFonts w:ascii="Arial" w:eastAsia="仿宋_GB2312" w:hAnsi="Arial" w:cs="Arial"/>
          <w:kern w:val="0"/>
          <w:sz w:val="32"/>
          <w:szCs w:val="32"/>
        </w:rPr>
        <w:t>年</w:t>
      </w:r>
      <w:r w:rsidRPr="009B57BC">
        <w:rPr>
          <w:rFonts w:ascii="Times New Roman" w:eastAsia="仿宋_GB2312" w:hAnsi="Times New Roman" w:cs="Times New Roman"/>
          <w:kern w:val="0"/>
          <w:sz w:val="32"/>
          <w:szCs w:val="32"/>
        </w:rPr>
        <w:t>3</w:t>
      </w:r>
      <w:r w:rsidRPr="006A0606">
        <w:rPr>
          <w:rFonts w:ascii="Arial" w:eastAsia="仿宋_GB2312" w:hAnsi="Arial" w:cs="Arial"/>
          <w:kern w:val="0"/>
          <w:sz w:val="32"/>
          <w:szCs w:val="32"/>
        </w:rPr>
        <w:t>月</w:t>
      </w:r>
      <w:r w:rsidRPr="009B57BC">
        <w:rPr>
          <w:rFonts w:ascii="Times New Roman" w:eastAsia="仿宋_GB2312" w:hAnsi="Times New Roman" w:cs="Times New Roman"/>
          <w:kern w:val="0"/>
          <w:sz w:val="32"/>
          <w:szCs w:val="32"/>
        </w:rPr>
        <w:t>29</w:t>
      </w:r>
      <w:r w:rsidRPr="006A0606">
        <w:rPr>
          <w:rFonts w:ascii="Arial" w:eastAsia="仿宋_GB2312" w:hAnsi="Arial" w:cs="Arial"/>
          <w:kern w:val="0"/>
          <w:sz w:val="32"/>
          <w:szCs w:val="32"/>
        </w:rPr>
        <w:t>日，财政部监督检查局发布《关于进一步加强商誉减值监管的通知》（</w:t>
      </w:r>
      <w:proofErr w:type="gramStart"/>
      <w:r w:rsidRPr="006A0606">
        <w:rPr>
          <w:rFonts w:ascii="Arial" w:eastAsia="仿宋_GB2312" w:hAnsi="Arial" w:cs="Arial"/>
          <w:kern w:val="0"/>
          <w:sz w:val="32"/>
          <w:szCs w:val="32"/>
        </w:rPr>
        <w:t>财监便</w:t>
      </w:r>
      <w:proofErr w:type="gramEnd"/>
      <w:r w:rsidRPr="006A0606">
        <w:rPr>
          <w:rFonts w:ascii="Arial" w:eastAsia="仿宋_GB2312" w:hAnsi="Arial" w:cs="Arial"/>
          <w:kern w:val="0"/>
          <w:sz w:val="32"/>
          <w:szCs w:val="32"/>
        </w:rPr>
        <w:t>[</w:t>
      </w:r>
      <w:r w:rsidRPr="009B57BC">
        <w:rPr>
          <w:rFonts w:ascii="Times New Roman" w:eastAsia="仿宋_GB2312" w:hAnsi="Times New Roman" w:cs="Times New Roman"/>
          <w:kern w:val="0"/>
          <w:sz w:val="32"/>
          <w:szCs w:val="32"/>
        </w:rPr>
        <w:t>2019]23</w:t>
      </w:r>
      <w:r w:rsidRPr="006A0606">
        <w:rPr>
          <w:rFonts w:ascii="Arial" w:eastAsia="仿宋_GB2312" w:hAnsi="Arial" w:cs="Arial"/>
          <w:kern w:val="0"/>
          <w:sz w:val="32"/>
          <w:szCs w:val="32"/>
        </w:rPr>
        <w:t>号），文件从五个部分强调了对资产评估</w:t>
      </w:r>
      <w:r>
        <w:rPr>
          <w:rFonts w:ascii="仿宋_GB2312" w:eastAsia="仿宋_GB2312" w:hAnsi="宋体" w:cs="宋体" w:hint="eastAsia"/>
          <w:kern w:val="0"/>
          <w:sz w:val="32"/>
          <w:szCs w:val="32"/>
        </w:rPr>
        <w:t>机构执行商誉减值测试评估业务监管的要求。</w:t>
      </w:r>
    </w:p>
    <w:p w:rsidR="009B57BC" w:rsidRDefault="009B57BC" w:rsidP="009B57BC">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商誉减值测试评估监管的加强，亟需规范商誉减值测试中的资产评估执业行为。</w:t>
      </w:r>
    </w:p>
    <w:p w:rsidR="009B57BC" w:rsidRPr="00D96C70" w:rsidRDefault="009B57BC" w:rsidP="009B57BC">
      <w:pPr>
        <w:widowControl/>
        <w:spacing w:line="360" w:lineRule="auto"/>
        <w:ind w:firstLineChars="147" w:firstLine="470"/>
        <w:rPr>
          <w:rFonts w:ascii="楷体" w:eastAsia="楷体" w:hAnsi="楷体" w:cs="宋体"/>
          <w:kern w:val="0"/>
          <w:sz w:val="32"/>
          <w:szCs w:val="32"/>
        </w:rPr>
      </w:pPr>
      <w:r w:rsidRPr="00D96C70">
        <w:rPr>
          <w:rFonts w:ascii="楷体" w:eastAsia="楷体" w:hAnsi="楷体" w:cs="宋体" w:hint="eastAsia"/>
          <w:kern w:val="0"/>
          <w:sz w:val="32"/>
          <w:szCs w:val="32"/>
        </w:rPr>
        <w:t>（三）资产评估行业发展的需要</w:t>
      </w:r>
    </w:p>
    <w:p w:rsidR="009B57BC" w:rsidRDefault="009B57BC" w:rsidP="009B57BC">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商誉减值测试中的资产评估业务属于财务报告目的评估业务，商誉减值测试评估首先需要遵循企业会计准则的相关规定，不同于企业价值评估。商誉减值测试评估历经近四</w:t>
      </w:r>
      <w:r>
        <w:rPr>
          <w:rFonts w:ascii="仿宋_GB2312" w:eastAsia="仿宋_GB2312" w:hAnsi="宋体" w:cs="宋体" w:hint="eastAsia"/>
          <w:kern w:val="0"/>
          <w:sz w:val="32"/>
          <w:szCs w:val="32"/>
        </w:rPr>
        <w:lastRenderedPageBreak/>
        <w:t>年的发展，为服务企业年报商誉减值测试提供了专业化的服务，开拓了资产评估行业新的业务领域。</w:t>
      </w:r>
    </w:p>
    <w:p w:rsidR="009B57BC" w:rsidRPr="00F43AE4" w:rsidRDefault="009B57BC" w:rsidP="009B57BC">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为了规范化的提供商誉减值测试评估服务，进一步发展商</w:t>
      </w:r>
      <w:proofErr w:type="gramStart"/>
      <w:r>
        <w:rPr>
          <w:rFonts w:ascii="仿宋_GB2312" w:eastAsia="仿宋_GB2312" w:hAnsi="宋体" w:cs="宋体" w:hint="eastAsia"/>
          <w:kern w:val="0"/>
          <w:sz w:val="32"/>
          <w:szCs w:val="32"/>
        </w:rPr>
        <w:t>誉</w:t>
      </w:r>
      <w:proofErr w:type="gramEnd"/>
      <w:r>
        <w:rPr>
          <w:rFonts w:ascii="仿宋_GB2312" w:eastAsia="仿宋_GB2312" w:hAnsi="宋体" w:cs="宋体" w:hint="eastAsia"/>
          <w:kern w:val="0"/>
          <w:sz w:val="32"/>
          <w:szCs w:val="32"/>
        </w:rPr>
        <w:t>减值测试中的资产评估业务，亟需规范商誉减值测试中的资产评估执业行为。</w:t>
      </w:r>
    </w:p>
    <w:p w:rsidR="009B57BC" w:rsidRPr="00D96C70" w:rsidRDefault="009B57BC" w:rsidP="009B57BC">
      <w:pPr>
        <w:widowControl/>
        <w:spacing w:line="360" w:lineRule="auto"/>
        <w:ind w:firstLineChars="200" w:firstLine="640"/>
        <w:rPr>
          <w:rFonts w:ascii="黑体" w:eastAsia="黑体" w:hAnsi="黑体" w:cs="宋体"/>
          <w:bCs/>
          <w:kern w:val="0"/>
          <w:sz w:val="32"/>
          <w:szCs w:val="32"/>
        </w:rPr>
      </w:pPr>
      <w:r w:rsidRPr="00D96C70">
        <w:rPr>
          <w:rFonts w:ascii="黑体" w:eastAsia="黑体" w:hAnsi="黑体" w:cs="宋体" w:hint="eastAsia"/>
          <w:bCs/>
          <w:kern w:val="0"/>
          <w:sz w:val="32"/>
          <w:szCs w:val="32"/>
        </w:rPr>
        <w:t>二、专家指引制定思路和主要内容</w:t>
      </w:r>
    </w:p>
    <w:p w:rsidR="009B57BC" w:rsidRPr="00D96C70" w:rsidRDefault="009B57BC" w:rsidP="009B57BC">
      <w:pPr>
        <w:widowControl/>
        <w:spacing w:line="360" w:lineRule="auto"/>
        <w:ind w:firstLineChars="147" w:firstLine="470"/>
        <w:rPr>
          <w:rFonts w:ascii="楷体" w:eastAsia="楷体" w:hAnsi="楷体" w:cs="宋体"/>
          <w:kern w:val="0"/>
          <w:sz w:val="32"/>
          <w:szCs w:val="32"/>
        </w:rPr>
      </w:pPr>
      <w:r w:rsidRPr="00D96C70">
        <w:rPr>
          <w:rFonts w:ascii="楷体" w:eastAsia="楷体" w:hAnsi="楷体" w:cs="宋体" w:hint="eastAsia"/>
          <w:kern w:val="0"/>
          <w:sz w:val="32"/>
          <w:szCs w:val="32"/>
        </w:rPr>
        <w:t>（一）专家指引的制定思路</w:t>
      </w:r>
    </w:p>
    <w:p w:rsidR="009B57BC" w:rsidRDefault="009B57BC" w:rsidP="009B57BC">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商誉减值测试中的资产评估业务属于财务报告目的评估，商誉减值测试评估首先需要遵守企业会计准则的相关规定。</w:t>
      </w:r>
    </w:p>
    <w:p w:rsidR="009B57BC" w:rsidRDefault="009B57BC" w:rsidP="009B57BC">
      <w:pPr>
        <w:ind w:firstLineChars="200" w:firstLine="640"/>
        <w:rPr>
          <w:rFonts w:ascii="仿宋_GB2312" w:eastAsia="仿宋_GB2312" w:hAnsi="宋体" w:cs="宋体"/>
          <w:kern w:val="0"/>
          <w:sz w:val="32"/>
          <w:szCs w:val="32"/>
        </w:rPr>
      </w:pPr>
      <w:proofErr w:type="gramStart"/>
      <w:r>
        <w:rPr>
          <w:rFonts w:ascii="仿宋_GB2312" w:eastAsia="仿宋_GB2312" w:hAnsi="宋体" w:cs="宋体" w:hint="eastAsia"/>
          <w:kern w:val="0"/>
          <w:sz w:val="32"/>
          <w:szCs w:val="32"/>
        </w:rPr>
        <w:t>本专家</w:t>
      </w:r>
      <w:proofErr w:type="gramEnd"/>
      <w:r>
        <w:rPr>
          <w:rFonts w:ascii="仿宋_GB2312" w:eastAsia="仿宋_GB2312" w:hAnsi="宋体" w:cs="宋体" w:hint="eastAsia"/>
          <w:kern w:val="0"/>
          <w:sz w:val="32"/>
          <w:szCs w:val="32"/>
        </w:rPr>
        <w:t>指引制定过程中，项目组全面梳理了企业会计准则、监管文件等规范中商誉减值测试相关条款，以此为基础，分析其与评估要素、评估参数指标的关联关系，同时搜集、整理监管机构监管案例，制定起草本专家指引。</w:t>
      </w:r>
    </w:p>
    <w:p w:rsidR="009B57BC" w:rsidRDefault="009B57BC" w:rsidP="009B57BC">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在制定过程中，项目组对证券监管机构、大型资产评估机构进行了广泛调研，介绍了项目组对专家指引制定思路、听取了各方专家意见。</w:t>
      </w:r>
    </w:p>
    <w:p w:rsidR="009B57BC" w:rsidRPr="00D96C70" w:rsidRDefault="009B57BC" w:rsidP="009B57BC">
      <w:pPr>
        <w:widowControl/>
        <w:spacing w:line="360" w:lineRule="auto"/>
        <w:ind w:firstLineChars="147" w:firstLine="470"/>
        <w:rPr>
          <w:rFonts w:ascii="楷体" w:eastAsia="楷体" w:hAnsi="楷体" w:cs="宋体"/>
          <w:kern w:val="0"/>
          <w:sz w:val="32"/>
          <w:szCs w:val="32"/>
        </w:rPr>
      </w:pPr>
      <w:r w:rsidRPr="00D96C70">
        <w:rPr>
          <w:rFonts w:ascii="楷体" w:eastAsia="楷体" w:hAnsi="楷体" w:cs="宋体" w:hint="eastAsia"/>
          <w:kern w:val="0"/>
          <w:sz w:val="32"/>
          <w:szCs w:val="32"/>
        </w:rPr>
        <w:t>（二）专家指引的体例结构</w:t>
      </w:r>
    </w:p>
    <w:p w:rsidR="009B57BC" w:rsidRDefault="009B57BC" w:rsidP="009B57BC">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专家</w:t>
      </w:r>
      <w:proofErr w:type="gramStart"/>
      <w:r>
        <w:rPr>
          <w:rFonts w:ascii="仿宋_GB2312" w:eastAsia="仿宋_GB2312" w:hAnsi="宋体" w:cs="宋体" w:hint="eastAsia"/>
          <w:kern w:val="0"/>
          <w:sz w:val="32"/>
          <w:szCs w:val="32"/>
        </w:rPr>
        <w:t>指引共</w:t>
      </w:r>
      <w:proofErr w:type="gramEnd"/>
      <w:r>
        <w:rPr>
          <w:rFonts w:ascii="仿宋_GB2312" w:eastAsia="仿宋_GB2312" w:hAnsi="宋体" w:cs="宋体" w:hint="eastAsia"/>
          <w:kern w:val="0"/>
          <w:sz w:val="32"/>
          <w:szCs w:val="32"/>
        </w:rPr>
        <w:t>八章，分别为引言、接受委托关注的事项、评估对象和评估范围、现场调查与核查验证、评估方法、评估参数、报告披露和附则。</w:t>
      </w:r>
    </w:p>
    <w:p w:rsidR="009B57BC" w:rsidRDefault="009B57BC" w:rsidP="009B57BC">
      <w:pPr>
        <w:jc w:val="center"/>
        <w:rPr>
          <w:rFonts w:ascii="仿宋_GB2312" w:eastAsia="仿宋_GB2312" w:hAnsi="宋体" w:cs="宋体"/>
          <w:kern w:val="0"/>
          <w:sz w:val="32"/>
          <w:szCs w:val="32"/>
        </w:rPr>
      </w:pPr>
      <w:r>
        <w:rPr>
          <w:noProof/>
        </w:rPr>
        <w:lastRenderedPageBreak/>
        <w:drawing>
          <wp:inline distT="0" distB="0" distL="0" distR="0" wp14:anchorId="5CDF5DAA" wp14:editId="0019242B">
            <wp:extent cx="5991860" cy="3359150"/>
            <wp:effectExtent l="0" t="0" r="889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1860" cy="3359150"/>
                    </a:xfrm>
                    <a:prstGeom prst="rect">
                      <a:avLst/>
                    </a:prstGeom>
                    <a:noFill/>
                    <a:extLst/>
                  </pic:spPr>
                </pic:pic>
              </a:graphicData>
            </a:graphic>
          </wp:inline>
        </w:drawing>
      </w:r>
    </w:p>
    <w:p w:rsidR="009B57BC" w:rsidRPr="00D96C70" w:rsidRDefault="009B57BC" w:rsidP="009B57BC">
      <w:pPr>
        <w:widowControl/>
        <w:spacing w:line="360" w:lineRule="auto"/>
        <w:ind w:firstLineChars="147" w:firstLine="470"/>
        <w:rPr>
          <w:rFonts w:ascii="楷体" w:eastAsia="楷体" w:hAnsi="楷体" w:cs="宋体"/>
          <w:kern w:val="0"/>
          <w:sz w:val="32"/>
          <w:szCs w:val="32"/>
        </w:rPr>
      </w:pPr>
      <w:r w:rsidRPr="00D96C70">
        <w:rPr>
          <w:rFonts w:ascii="楷体" w:eastAsia="楷体" w:hAnsi="楷体" w:cs="宋体" w:hint="eastAsia"/>
          <w:kern w:val="0"/>
          <w:sz w:val="32"/>
          <w:szCs w:val="32"/>
        </w:rPr>
        <w:t>（三）专家指引的主要内容</w:t>
      </w:r>
    </w:p>
    <w:p w:rsidR="009B57BC" w:rsidRDefault="009B57BC" w:rsidP="009B57BC">
      <w:pPr>
        <w:ind w:firstLineChars="200" w:firstLine="640"/>
        <w:rPr>
          <w:rFonts w:ascii="仿宋_GB2312" w:eastAsia="仿宋_GB2312" w:hAnsi="宋体" w:cs="宋体"/>
          <w:kern w:val="0"/>
          <w:sz w:val="32"/>
          <w:szCs w:val="32"/>
        </w:rPr>
      </w:pPr>
      <w:r w:rsidRPr="009B57BC">
        <w:rPr>
          <w:rFonts w:ascii="Times New Roman" w:eastAsia="仿宋_GB2312" w:hAnsi="Times New Roman" w:cs="Times New Roman" w:hint="eastAsia"/>
          <w:kern w:val="0"/>
          <w:sz w:val="32"/>
          <w:szCs w:val="32"/>
        </w:rPr>
        <w:t>1</w:t>
      </w:r>
      <w:r>
        <w:rPr>
          <w:rFonts w:ascii="仿宋_GB2312" w:eastAsia="仿宋_GB2312" w:hAnsi="宋体" w:cs="宋体" w:hint="eastAsia"/>
          <w:kern w:val="0"/>
          <w:sz w:val="32"/>
          <w:szCs w:val="32"/>
        </w:rPr>
        <w:t>.明确评估目的、价值类型、评估对象</w:t>
      </w:r>
    </w:p>
    <w:p w:rsidR="009B57BC" w:rsidRDefault="009B57BC" w:rsidP="009B57BC">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根据商誉减值测试评估的实务情况和会计准则的相关规范，</w:t>
      </w:r>
      <w:proofErr w:type="gramStart"/>
      <w:r>
        <w:rPr>
          <w:rFonts w:ascii="仿宋_GB2312" w:eastAsia="仿宋_GB2312" w:hAnsi="宋体" w:cs="宋体" w:hint="eastAsia"/>
          <w:kern w:val="0"/>
          <w:sz w:val="32"/>
          <w:szCs w:val="32"/>
        </w:rPr>
        <w:t>本专家</w:t>
      </w:r>
      <w:proofErr w:type="gramEnd"/>
      <w:r>
        <w:rPr>
          <w:rFonts w:ascii="仿宋_GB2312" w:eastAsia="仿宋_GB2312" w:hAnsi="宋体" w:cs="宋体" w:hint="eastAsia"/>
          <w:kern w:val="0"/>
          <w:sz w:val="32"/>
          <w:szCs w:val="32"/>
        </w:rPr>
        <w:t>指引统一界定了商誉减值测试评估目的、价值类型和评估对象，有利于更好的规范商誉减值测试评估、服务企业财务报告披露需求。</w:t>
      </w:r>
    </w:p>
    <w:p w:rsidR="009B57BC" w:rsidRDefault="009B57BC" w:rsidP="009B57BC">
      <w:pPr>
        <w:ind w:firstLineChars="200" w:firstLine="640"/>
        <w:rPr>
          <w:rFonts w:ascii="仿宋_GB2312" w:eastAsia="仿宋_GB2312" w:hAnsi="宋体" w:cs="宋体"/>
          <w:kern w:val="0"/>
          <w:sz w:val="32"/>
          <w:szCs w:val="32"/>
        </w:rPr>
      </w:pPr>
      <w:r w:rsidRPr="009B57BC">
        <w:rPr>
          <w:rFonts w:ascii="Times New Roman" w:eastAsia="仿宋_GB2312" w:hAnsi="Times New Roman" w:cs="Times New Roman" w:hint="eastAsia"/>
          <w:kern w:val="0"/>
          <w:sz w:val="32"/>
          <w:szCs w:val="32"/>
        </w:rPr>
        <w:t>2</w:t>
      </w:r>
      <w:r>
        <w:rPr>
          <w:rFonts w:ascii="仿宋_GB2312" w:eastAsia="仿宋_GB2312" w:hAnsi="宋体" w:cs="宋体" w:hint="eastAsia"/>
          <w:kern w:val="0"/>
          <w:sz w:val="32"/>
          <w:szCs w:val="32"/>
        </w:rPr>
        <w:t>.界定商誉减值测试评估范围核查要点</w:t>
      </w:r>
    </w:p>
    <w:p w:rsidR="009B57BC" w:rsidRDefault="009B57BC" w:rsidP="009B57BC">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以商誉减值测试相关会计规范为基础，全面列示了商誉减值测试评估中对评估范围的核查原则和核查要点，有利于扎实资产评估服务商誉减值测试的工作目标。</w:t>
      </w:r>
    </w:p>
    <w:p w:rsidR="009B57BC" w:rsidRPr="00834FD5" w:rsidRDefault="009B57BC" w:rsidP="009B57BC">
      <w:pPr>
        <w:ind w:firstLineChars="200" w:firstLine="640"/>
        <w:rPr>
          <w:rFonts w:ascii="仿宋_GB2312" w:eastAsia="仿宋_GB2312" w:hAnsi="宋体" w:cs="宋体"/>
          <w:kern w:val="0"/>
          <w:sz w:val="32"/>
          <w:szCs w:val="32"/>
        </w:rPr>
      </w:pPr>
      <w:r w:rsidRPr="009B57BC">
        <w:rPr>
          <w:rFonts w:ascii="Times New Roman" w:eastAsia="仿宋_GB2312" w:hAnsi="Times New Roman" w:cs="Times New Roman" w:hint="eastAsia"/>
          <w:kern w:val="0"/>
          <w:sz w:val="32"/>
          <w:szCs w:val="32"/>
        </w:rPr>
        <w:t>3</w:t>
      </w:r>
      <w:r>
        <w:rPr>
          <w:rFonts w:ascii="仿宋_GB2312" w:eastAsia="仿宋_GB2312" w:hAnsi="宋体" w:cs="宋体" w:hint="eastAsia"/>
          <w:kern w:val="0"/>
          <w:sz w:val="32"/>
          <w:szCs w:val="32"/>
        </w:rPr>
        <w:t>.突出商誉减值测试评估现场调查工作目的</w:t>
      </w:r>
    </w:p>
    <w:p w:rsidR="009B57BC" w:rsidRDefault="009B57BC" w:rsidP="009B57BC">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商誉减值测试评估服务于企业商誉减值测试工作，其现场调查工作的目的不同于企业价值评估。</w:t>
      </w:r>
    </w:p>
    <w:p w:rsidR="009B57BC" w:rsidRDefault="009B57BC" w:rsidP="009B57BC">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在商誉减值测试评估中，资产评估专业人员对包含商誉</w:t>
      </w:r>
      <w:r>
        <w:rPr>
          <w:rFonts w:ascii="仿宋_GB2312" w:eastAsia="仿宋_GB2312" w:hAnsi="宋体" w:cs="宋体" w:hint="eastAsia"/>
          <w:kern w:val="0"/>
          <w:sz w:val="32"/>
          <w:szCs w:val="32"/>
        </w:rPr>
        <w:lastRenderedPageBreak/>
        <w:t>资产组或资产组组合现场调查的目的是为了合理判断其独立产生现金流的能力，应关注包含商誉资产组的法律权属瑕疵、资产物理状况、资产技术状况和资产经济状况。</w:t>
      </w:r>
    </w:p>
    <w:p w:rsidR="009B57BC" w:rsidRDefault="009B57BC" w:rsidP="009B57BC">
      <w:pPr>
        <w:ind w:firstLineChars="200" w:firstLine="640"/>
        <w:rPr>
          <w:rFonts w:ascii="仿宋_GB2312" w:eastAsia="仿宋_GB2312" w:hAnsi="宋体" w:cs="宋体"/>
          <w:kern w:val="0"/>
          <w:sz w:val="32"/>
          <w:szCs w:val="32"/>
        </w:rPr>
      </w:pPr>
      <w:r w:rsidRPr="009B57BC">
        <w:rPr>
          <w:rFonts w:ascii="Times New Roman" w:eastAsia="仿宋_GB2312" w:hAnsi="Times New Roman" w:cs="Times New Roman" w:hint="eastAsia"/>
          <w:kern w:val="0"/>
          <w:sz w:val="32"/>
          <w:szCs w:val="32"/>
        </w:rPr>
        <w:t>4</w:t>
      </w:r>
      <w:r>
        <w:rPr>
          <w:rFonts w:ascii="仿宋_GB2312" w:eastAsia="仿宋_GB2312" w:hAnsi="宋体" w:cs="宋体" w:hint="eastAsia"/>
          <w:kern w:val="0"/>
          <w:sz w:val="32"/>
          <w:szCs w:val="32"/>
        </w:rPr>
        <w:t>.强调商誉减值测试评估方法和评估参数</w:t>
      </w:r>
    </w:p>
    <w:p w:rsidR="009B57BC" w:rsidRDefault="009B57BC" w:rsidP="009B57BC">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以商誉减值测试评估相关会计规范为基础，着眼财务报告目的评估的特殊性，专家指引着重强调了可收回金额的计算方法，以及现金流预测、资本性支出、收益期、折现率等评估参数的计算，有利于进一步提高资产评估机构商誉减值测试评估的专业能力。</w:t>
      </w:r>
    </w:p>
    <w:p w:rsidR="009B57BC" w:rsidRDefault="009B57BC" w:rsidP="009B57BC">
      <w:pPr>
        <w:ind w:firstLineChars="200" w:firstLine="640"/>
        <w:rPr>
          <w:rFonts w:ascii="仿宋_GB2312" w:eastAsia="仿宋_GB2312" w:hAnsi="宋体" w:cs="宋体"/>
          <w:kern w:val="0"/>
          <w:sz w:val="32"/>
          <w:szCs w:val="32"/>
        </w:rPr>
      </w:pPr>
      <w:r w:rsidRPr="009B57BC">
        <w:rPr>
          <w:rFonts w:ascii="Times New Roman" w:eastAsia="仿宋_GB2312" w:hAnsi="Times New Roman" w:cs="Times New Roman" w:hint="eastAsia"/>
          <w:kern w:val="0"/>
          <w:sz w:val="32"/>
          <w:szCs w:val="32"/>
        </w:rPr>
        <w:t>5</w:t>
      </w:r>
      <w:r>
        <w:rPr>
          <w:rFonts w:ascii="仿宋_GB2312" w:eastAsia="仿宋_GB2312" w:hAnsi="宋体" w:cs="宋体" w:hint="eastAsia"/>
          <w:kern w:val="0"/>
          <w:sz w:val="32"/>
          <w:szCs w:val="32"/>
        </w:rPr>
        <w:t>.列示商誉减值测试评估报告披露</w:t>
      </w:r>
    </w:p>
    <w:p w:rsidR="009B57BC" w:rsidRDefault="009B57BC" w:rsidP="009B57BC">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专家指引第七章明确了商誉减值测试资产评估报告披露的要求，并列示了重点披露的七个方面内容。</w:t>
      </w:r>
    </w:p>
    <w:p w:rsidR="009B57BC" w:rsidRPr="00660095" w:rsidRDefault="009B57BC" w:rsidP="009B57BC">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同时，针对特别需要说明的期后事项进行了披露规范。</w:t>
      </w:r>
    </w:p>
    <w:p w:rsidR="004F0F7D" w:rsidRPr="009B57BC" w:rsidRDefault="004F0F7D" w:rsidP="009B57BC"/>
    <w:sectPr w:rsidR="004F0F7D" w:rsidRPr="009B57BC" w:rsidSect="00B0543A">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FFC" w:rsidRDefault="00933FFC" w:rsidP="00B0543A">
      <w:r>
        <w:separator/>
      </w:r>
    </w:p>
  </w:endnote>
  <w:endnote w:type="continuationSeparator" w:id="0">
    <w:p w:rsidR="00933FFC" w:rsidRDefault="00933FFC" w:rsidP="00B05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ˎ̥">
    <w:altName w:val="Times New Roman"/>
    <w:charset w:val="00"/>
    <w:family w:val="roman"/>
    <w:pitch w:val="default"/>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958625"/>
    </w:sdtPr>
    <w:sdtEndPr>
      <w:rPr>
        <w:sz w:val="32"/>
        <w:szCs w:val="32"/>
      </w:rPr>
    </w:sdtEndPr>
    <w:sdtContent>
      <w:p w:rsidR="00552270" w:rsidRDefault="0006177C">
        <w:pPr>
          <w:pStyle w:val="a7"/>
          <w:jc w:val="center"/>
          <w:rPr>
            <w:sz w:val="32"/>
            <w:szCs w:val="32"/>
          </w:rPr>
        </w:pPr>
        <w:r>
          <w:rPr>
            <w:sz w:val="32"/>
            <w:szCs w:val="32"/>
          </w:rPr>
          <w:fldChar w:fldCharType="begin"/>
        </w:r>
        <w:r w:rsidR="00552270">
          <w:rPr>
            <w:sz w:val="32"/>
            <w:szCs w:val="32"/>
          </w:rPr>
          <w:instrText>PAGE   \* MERGEFORMAT</w:instrText>
        </w:r>
        <w:r>
          <w:rPr>
            <w:sz w:val="32"/>
            <w:szCs w:val="32"/>
          </w:rPr>
          <w:fldChar w:fldCharType="separate"/>
        </w:r>
        <w:r w:rsidR="00D131BB" w:rsidRPr="00D131BB">
          <w:rPr>
            <w:noProof/>
            <w:sz w:val="32"/>
            <w:szCs w:val="32"/>
            <w:lang w:val="zh-CN"/>
          </w:rPr>
          <w:t>1</w:t>
        </w:r>
        <w:r>
          <w:rPr>
            <w:sz w:val="32"/>
            <w:szCs w:val="3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FFC" w:rsidRDefault="00933FFC" w:rsidP="00B0543A">
      <w:r>
        <w:separator/>
      </w:r>
    </w:p>
  </w:footnote>
  <w:footnote w:type="continuationSeparator" w:id="0">
    <w:p w:rsidR="00933FFC" w:rsidRDefault="00933FFC" w:rsidP="00B054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37D9B"/>
    <w:multiLevelType w:val="hybridMultilevel"/>
    <w:tmpl w:val="CD8281F6"/>
    <w:lvl w:ilvl="0" w:tplc="2EFE4EE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73456E81"/>
    <w:multiLevelType w:val="hybridMultilevel"/>
    <w:tmpl w:val="1A7A23F4"/>
    <w:lvl w:ilvl="0" w:tplc="1A94E6F0">
      <w:start w:val="1"/>
      <w:numFmt w:val="japaneseCounting"/>
      <w:lvlText w:val="（%1）"/>
      <w:lvlJc w:val="left"/>
      <w:pPr>
        <w:ind w:left="2245" w:hanging="1605"/>
      </w:pPr>
      <w:rPr>
        <w:rFonts w:hAnsi="宋体"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327"/>
    <w:rsid w:val="00001E89"/>
    <w:rsid w:val="00005FFE"/>
    <w:rsid w:val="00012AF9"/>
    <w:rsid w:val="0001466A"/>
    <w:rsid w:val="00015E86"/>
    <w:rsid w:val="0003069A"/>
    <w:rsid w:val="0003170C"/>
    <w:rsid w:val="00044AF5"/>
    <w:rsid w:val="00050AC1"/>
    <w:rsid w:val="000514B2"/>
    <w:rsid w:val="00051C26"/>
    <w:rsid w:val="000529FA"/>
    <w:rsid w:val="00054737"/>
    <w:rsid w:val="0006177C"/>
    <w:rsid w:val="000651D2"/>
    <w:rsid w:val="0006602E"/>
    <w:rsid w:val="00066B13"/>
    <w:rsid w:val="00066EB3"/>
    <w:rsid w:val="00073B29"/>
    <w:rsid w:val="00077C19"/>
    <w:rsid w:val="00081BD0"/>
    <w:rsid w:val="000917C1"/>
    <w:rsid w:val="000977FF"/>
    <w:rsid w:val="000A423C"/>
    <w:rsid w:val="000A70BE"/>
    <w:rsid w:val="000B04E8"/>
    <w:rsid w:val="000B3D9B"/>
    <w:rsid w:val="000B4046"/>
    <w:rsid w:val="000C047B"/>
    <w:rsid w:val="000C6AEA"/>
    <w:rsid w:val="000C791D"/>
    <w:rsid w:val="000D111C"/>
    <w:rsid w:val="000D43D8"/>
    <w:rsid w:val="000E2F1E"/>
    <w:rsid w:val="000E3A3A"/>
    <w:rsid w:val="000E5CAB"/>
    <w:rsid w:val="000F01B3"/>
    <w:rsid w:val="0010070D"/>
    <w:rsid w:val="00104BCA"/>
    <w:rsid w:val="0011209D"/>
    <w:rsid w:val="001125BC"/>
    <w:rsid w:val="001153B8"/>
    <w:rsid w:val="001177D2"/>
    <w:rsid w:val="00117933"/>
    <w:rsid w:val="001211EC"/>
    <w:rsid w:val="00132B45"/>
    <w:rsid w:val="001340A9"/>
    <w:rsid w:val="001403BB"/>
    <w:rsid w:val="00141CE9"/>
    <w:rsid w:val="00142F79"/>
    <w:rsid w:val="001502A5"/>
    <w:rsid w:val="00151627"/>
    <w:rsid w:val="00180DC8"/>
    <w:rsid w:val="001842C3"/>
    <w:rsid w:val="00184BE2"/>
    <w:rsid w:val="001900A9"/>
    <w:rsid w:val="00191A32"/>
    <w:rsid w:val="00194731"/>
    <w:rsid w:val="0019797B"/>
    <w:rsid w:val="001A1465"/>
    <w:rsid w:val="001A3B7C"/>
    <w:rsid w:val="001B36CE"/>
    <w:rsid w:val="001C2222"/>
    <w:rsid w:val="001C61CB"/>
    <w:rsid w:val="001D456C"/>
    <w:rsid w:val="001E7D6A"/>
    <w:rsid w:val="001F0750"/>
    <w:rsid w:val="001F0C2E"/>
    <w:rsid w:val="001F4E76"/>
    <w:rsid w:val="001F508E"/>
    <w:rsid w:val="00200FB1"/>
    <w:rsid w:val="002018D6"/>
    <w:rsid w:val="0020477F"/>
    <w:rsid w:val="00223804"/>
    <w:rsid w:val="00223AB1"/>
    <w:rsid w:val="00225374"/>
    <w:rsid w:val="002270B4"/>
    <w:rsid w:val="00227B4B"/>
    <w:rsid w:val="00230C6B"/>
    <w:rsid w:val="002428E0"/>
    <w:rsid w:val="002469B2"/>
    <w:rsid w:val="00247AE3"/>
    <w:rsid w:val="0025017C"/>
    <w:rsid w:val="00251B27"/>
    <w:rsid w:val="00251CE9"/>
    <w:rsid w:val="00260719"/>
    <w:rsid w:val="00264A1E"/>
    <w:rsid w:val="00270404"/>
    <w:rsid w:val="002711A0"/>
    <w:rsid w:val="002713A4"/>
    <w:rsid w:val="00272A8B"/>
    <w:rsid w:val="00275DB7"/>
    <w:rsid w:val="00281C9E"/>
    <w:rsid w:val="00284929"/>
    <w:rsid w:val="00290414"/>
    <w:rsid w:val="002922D7"/>
    <w:rsid w:val="00294C66"/>
    <w:rsid w:val="002A06C3"/>
    <w:rsid w:val="002A165B"/>
    <w:rsid w:val="002A77E6"/>
    <w:rsid w:val="002B293B"/>
    <w:rsid w:val="002B50CE"/>
    <w:rsid w:val="002B6B61"/>
    <w:rsid w:val="002C391A"/>
    <w:rsid w:val="002C7D7B"/>
    <w:rsid w:val="002D3799"/>
    <w:rsid w:val="002D46E3"/>
    <w:rsid w:val="002D49DA"/>
    <w:rsid w:val="002E0E86"/>
    <w:rsid w:val="002E2304"/>
    <w:rsid w:val="002F478E"/>
    <w:rsid w:val="00305017"/>
    <w:rsid w:val="00306464"/>
    <w:rsid w:val="003101E5"/>
    <w:rsid w:val="0031039D"/>
    <w:rsid w:val="00310BB2"/>
    <w:rsid w:val="00327B0E"/>
    <w:rsid w:val="00335ACF"/>
    <w:rsid w:val="00342877"/>
    <w:rsid w:val="00346C7A"/>
    <w:rsid w:val="00346E85"/>
    <w:rsid w:val="00351732"/>
    <w:rsid w:val="003551F1"/>
    <w:rsid w:val="00362764"/>
    <w:rsid w:val="0037217B"/>
    <w:rsid w:val="00380E76"/>
    <w:rsid w:val="00381384"/>
    <w:rsid w:val="00393FA4"/>
    <w:rsid w:val="00394444"/>
    <w:rsid w:val="00395DB3"/>
    <w:rsid w:val="003962EA"/>
    <w:rsid w:val="003A0EB6"/>
    <w:rsid w:val="003A4FC6"/>
    <w:rsid w:val="003A6771"/>
    <w:rsid w:val="003B2F41"/>
    <w:rsid w:val="003B3F08"/>
    <w:rsid w:val="003C55F1"/>
    <w:rsid w:val="003C5E49"/>
    <w:rsid w:val="003C6A17"/>
    <w:rsid w:val="003D14DB"/>
    <w:rsid w:val="003D186E"/>
    <w:rsid w:val="003D5CFC"/>
    <w:rsid w:val="003E0561"/>
    <w:rsid w:val="003E761A"/>
    <w:rsid w:val="003F3521"/>
    <w:rsid w:val="003F5125"/>
    <w:rsid w:val="00411C47"/>
    <w:rsid w:val="00420570"/>
    <w:rsid w:val="0043287A"/>
    <w:rsid w:val="00433880"/>
    <w:rsid w:val="00441FB7"/>
    <w:rsid w:val="00443A71"/>
    <w:rsid w:val="00446906"/>
    <w:rsid w:val="00451659"/>
    <w:rsid w:val="004528E4"/>
    <w:rsid w:val="00453ADC"/>
    <w:rsid w:val="004559AF"/>
    <w:rsid w:val="00461DFD"/>
    <w:rsid w:val="00466944"/>
    <w:rsid w:val="00466FA8"/>
    <w:rsid w:val="00467BCB"/>
    <w:rsid w:val="0047070A"/>
    <w:rsid w:val="00481A98"/>
    <w:rsid w:val="00485CA7"/>
    <w:rsid w:val="004906BE"/>
    <w:rsid w:val="004A03B2"/>
    <w:rsid w:val="004B5BFC"/>
    <w:rsid w:val="004B66E8"/>
    <w:rsid w:val="004C0269"/>
    <w:rsid w:val="004C37EC"/>
    <w:rsid w:val="004C47AA"/>
    <w:rsid w:val="004C64FB"/>
    <w:rsid w:val="004D1FC9"/>
    <w:rsid w:val="004D2CBF"/>
    <w:rsid w:val="004D300E"/>
    <w:rsid w:val="004D51E2"/>
    <w:rsid w:val="004E1E0C"/>
    <w:rsid w:val="004F0F7D"/>
    <w:rsid w:val="004F32ED"/>
    <w:rsid w:val="004F6FED"/>
    <w:rsid w:val="00501D49"/>
    <w:rsid w:val="00503663"/>
    <w:rsid w:val="00506F62"/>
    <w:rsid w:val="0050706F"/>
    <w:rsid w:val="00507E8C"/>
    <w:rsid w:val="00512B7A"/>
    <w:rsid w:val="00521483"/>
    <w:rsid w:val="005263A9"/>
    <w:rsid w:val="00531403"/>
    <w:rsid w:val="00532AB9"/>
    <w:rsid w:val="00533B97"/>
    <w:rsid w:val="00536417"/>
    <w:rsid w:val="00540685"/>
    <w:rsid w:val="00541504"/>
    <w:rsid w:val="005433C8"/>
    <w:rsid w:val="00544E9C"/>
    <w:rsid w:val="00544FD1"/>
    <w:rsid w:val="005515FE"/>
    <w:rsid w:val="00552270"/>
    <w:rsid w:val="00552367"/>
    <w:rsid w:val="00552941"/>
    <w:rsid w:val="0055793A"/>
    <w:rsid w:val="0057381E"/>
    <w:rsid w:val="00581B5B"/>
    <w:rsid w:val="0058528C"/>
    <w:rsid w:val="0059028E"/>
    <w:rsid w:val="00591602"/>
    <w:rsid w:val="005A10F0"/>
    <w:rsid w:val="005C4CE7"/>
    <w:rsid w:val="005D3D85"/>
    <w:rsid w:val="005D52F2"/>
    <w:rsid w:val="005E0EA8"/>
    <w:rsid w:val="005E351B"/>
    <w:rsid w:val="005E395D"/>
    <w:rsid w:val="005F4AC0"/>
    <w:rsid w:val="005F6919"/>
    <w:rsid w:val="005F7ADC"/>
    <w:rsid w:val="006025F8"/>
    <w:rsid w:val="00612845"/>
    <w:rsid w:val="006161C3"/>
    <w:rsid w:val="00624B52"/>
    <w:rsid w:val="00633B42"/>
    <w:rsid w:val="0063504B"/>
    <w:rsid w:val="006372B3"/>
    <w:rsid w:val="006410FA"/>
    <w:rsid w:val="00641B8F"/>
    <w:rsid w:val="006478F0"/>
    <w:rsid w:val="00651BB0"/>
    <w:rsid w:val="0065242A"/>
    <w:rsid w:val="0065537F"/>
    <w:rsid w:val="00655B38"/>
    <w:rsid w:val="00660D82"/>
    <w:rsid w:val="00661B0B"/>
    <w:rsid w:val="0066320F"/>
    <w:rsid w:val="00664D5B"/>
    <w:rsid w:val="00671911"/>
    <w:rsid w:val="006736AB"/>
    <w:rsid w:val="006A38BA"/>
    <w:rsid w:val="006A3E56"/>
    <w:rsid w:val="006A5591"/>
    <w:rsid w:val="006B0316"/>
    <w:rsid w:val="006B2262"/>
    <w:rsid w:val="006B55C3"/>
    <w:rsid w:val="006B74CC"/>
    <w:rsid w:val="006C73C2"/>
    <w:rsid w:val="006D2148"/>
    <w:rsid w:val="006D4AB3"/>
    <w:rsid w:val="006D4EF8"/>
    <w:rsid w:val="006E546C"/>
    <w:rsid w:val="006E57C7"/>
    <w:rsid w:val="006E626E"/>
    <w:rsid w:val="006F2A94"/>
    <w:rsid w:val="006F58B1"/>
    <w:rsid w:val="007019BE"/>
    <w:rsid w:val="0071156F"/>
    <w:rsid w:val="00714CE8"/>
    <w:rsid w:val="00715ECC"/>
    <w:rsid w:val="007174A9"/>
    <w:rsid w:val="00731E80"/>
    <w:rsid w:val="00734507"/>
    <w:rsid w:val="00734638"/>
    <w:rsid w:val="00734C6C"/>
    <w:rsid w:val="00736E21"/>
    <w:rsid w:val="007437B0"/>
    <w:rsid w:val="0074648B"/>
    <w:rsid w:val="0074663E"/>
    <w:rsid w:val="00746A22"/>
    <w:rsid w:val="00756075"/>
    <w:rsid w:val="00756CC1"/>
    <w:rsid w:val="007571F8"/>
    <w:rsid w:val="007633AB"/>
    <w:rsid w:val="00765BFB"/>
    <w:rsid w:val="0076661D"/>
    <w:rsid w:val="007704EA"/>
    <w:rsid w:val="0077552D"/>
    <w:rsid w:val="00775CC7"/>
    <w:rsid w:val="0077605B"/>
    <w:rsid w:val="00784F2B"/>
    <w:rsid w:val="00793152"/>
    <w:rsid w:val="007968A3"/>
    <w:rsid w:val="007A14F5"/>
    <w:rsid w:val="007A5F88"/>
    <w:rsid w:val="007A63B3"/>
    <w:rsid w:val="007B0224"/>
    <w:rsid w:val="007B607E"/>
    <w:rsid w:val="007C0ADF"/>
    <w:rsid w:val="007C5821"/>
    <w:rsid w:val="007D3285"/>
    <w:rsid w:val="007D40CE"/>
    <w:rsid w:val="007D6833"/>
    <w:rsid w:val="007E3250"/>
    <w:rsid w:val="007E3F4D"/>
    <w:rsid w:val="007E693C"/>
    <w:rsid w:val="007F01E8"/>
    <w:rsid w:val="007F13C7"/>
    <w:rsid w:val="007F2E7D"/>
    <w:rsid w:val="007F7A81"/>
    <w:rsid w:val="00800BC6"/>
    <w:rsid w:val="008059E9"/>
    <w:rsid w:val="00811691"/>
    <w:rsid w:val="00813692"/>
    <w:rsid w:val="00815FE9"/>
    <w:rsid w:val="008215FF"/>
    <w:rsid w:val="00832089"/>
    <w:rsid w:val="00832E3A"/>
    <w:rsid w:val="00834719"/>
    <w:rsid w:val="00834B93"/>
    <w:rsid w:val="0084026D"/>
    <w:rsid w:val="00844D48"/>
    <w:rsid w:val="00847255"/>
    <w:rsid w:val="00851B84"/>
    <w:rsid w:val="00862D1B"/>
    <w:rsid w:val="0086458F"/>
    <w:rsid w:val="00864EAB"/>
    <w:rsid w:val="00865664"/>
    <w:rsid w:val="00872A2C"/>
    <w:rsid w:val="008829D7"/>
    <w:rsid w:val="00884F9B"/>
    <w:rsid w:val="00885643"/>
    <w:rsid w:val="00885FDA"/>
    <w:rsid w:val="008972CC"/>
    <w:rsid w:val="008A7A3B"/>
    <w:rsid w:val="008B4021"/>
    <w:rsid w:val="008C013A"/>
    <w:rsid w:val="008C1D45"/>
    <w:rsid w:val="008C546A"/>
    <w:rsid w:val="008D3EDE"/>
    <w:rsid w:val="008D625D"/>
    <w:rsid w:val="008E6D80"/>
    <w:rsid w:val="008E796B"/>
    <w:rsid w:val="008F20E4"/>
    <w:rsid w:val="00910FFC"/>
    <w:rsid w:val="00915B30"/>
    <w:rsid w:val="00926419"/>
    <w:rsid w:val="00933FFC"/>
    <w:rsid w:val="00935D64"/>
    <w:rsid w:val="00936AB8"/>
    <w:rsid w:val="00943764"/>
    <w:rsid w:val="00950A7E"/>
    <w:rsid w:val="0095415F"/>
    <w:rsid w:val="0095470E"/>
    <w:rsid w:val="00956D47"/>
    <w:rsid w:val="009636FA"/>
    <w:rsid w:val="009716D9"/>
    <w:rsid w:val="009764C4"/>
    <w:rsid w:val="009853D2"/>
    <w:rsid w:val="00996313"/>
    <w:rsid w:val="0099692D"/>
    <w:rsid w:val="00997E63"/>
    <w:rsid w:val="009A2019"/>
    <w:rsid w:val="009A4933"/>
    <w:rsid w:val="009A4C8C"/>
    <w:rsid w:val="009A634F"/>
    <w:rsid w:val="009A703B"/>
    <w:rsid w:val="009B2081"/>
    <w:rsid w:val="009B57BC"/>
    <w:rsid w:val="009C207B"/>
    <w:rsid w:val="009D36D1"/>
    <w:rsid w:val="009D371D"/>
    <w:rsid w:val="009F17BC"/>
    <w:rsid w:val="009F4AC9"/>
    <w:rsid w:val="009F7D15"/>
    <w:rsid w:val="00A00BFB"/>
    <w:rsid w:val="00A02CD1"/>
    <w:rsid w:val="00A24112"/>
    <w:rsid w:val="00A24840"/>
    <w:rsid w:val="00A25C9E"/>
    <w:rsid w:val="00A25D65"/>
    <w:rsid w:val="00A43E81"/>
    <w:rsid w:val="00A5011B"/>
    <w:rsid w:val="00A55DB3"/>
    <w:rsid w:val="00A57AA1"/>
    <w:rsid w:val="00A6568D"/>
    <w:rsid w:val="00A7312E"/>
    <w:rsid w:val="00A77AE9"/>
    <w:rsid w:val="00A8225C"/>
    <w:rsid w:val="00A9535F"/>
    <w:rsid w:val="00A958EC"/>
    <w:rsid w:val="00AA4DF6"/>
    <w:rsid w:val="00AB5354"/>
    <w:rsid w:val="00AB645C"/>
    <w:rsid w:val="00AC3018"/>
    <w:rsid w:val="00AC5225"/>
    <w:rsid w:val="00AD17C7"/>
    <w:rsid w:val="00AD6E76"/>
    <w:rsid w:val="00AD7FA7"/>
    <w:rsid w:val="00AE2B98"/>
    <w:rsid w:val="00AE54F4"/>
    <w:rsid w:val="00AF0BFD"/>
    <w:rsid w:val="00AF275D"/>
    <w:rsid w:val="00AF349A"/>
    <w:rsid w:val="00AF5727"/>
    <w:rsid w:val="00AF69F8"/>
    <w:rsid w:val="00B0543A"/>
    <w:rsid w:val="00B147F9"/>
    <w:rsid w:val="00B27930"/>
    <w:rsid w:val="00B301A0"/>
    <w:rsid w:val="00B307BE"/>
    <w:rsid w:val="00B30D9B"/>
    <w:rsid w:val="00B34950"/>
    <w:rsid w:val="00B53B5B"/>
    <w:rsid w:val="00B554BC"/>
    <w:rsid w:val="00B57A95"/>
    <w:rsid w:val="00B664D6"/>
    <w:rsid w:val="00B85736"/>
    <w:rsid w:val="00B90E82"/>
    <w:rsid w:val="00B9297B"/>
    <w:rsid w:val="00B9551E"/>
    <w:rsid w:val="00BB0C22"/>
    <w:rsid w:val="00BD353C"/>
    <w:rsid w:val="00BD4E47"/>
    <w:rsid w:val="00BD5267"/>
    <w:rsid w:val="00BD7E15"/>
    <w:rsid w:val="00BE1308"/>
    <w:rsid w:val="00BF464F"/>
    <w:rsid w:val="00BF4D99"/>
    <w:rsid w:val="00C005E3"/>
    <w:rsid w:val="00C01FCD"/>
    <w:rsid w:val="00C14179"/>
    <w:rsid w:val="00C173B4"/>
    <w:rsid w:val="00C20619"/>
    <w:rsid w:val="00C21CF4"/>
    <w:rsid w:val="00C3384C"/>
    <w:rsid w:val="00C33A9C"/>
    <w:rsid w:val="00C47BB9"/>
    <w:rsid w:val="00C567F0"/>
    <w:rsid w:val="00C645AC"/>
    <w:rsid w:val="00C7003B"/>
    <w:rsid w:val="00C860E6"/>
    <w:rsid w:val="00C86A2E"/>
    <w:rsid w:val="00C92703"/>
    <w:rsid w:val="00C9654D"/>
    <w:rsid w:val="00CB0097"/>
    <w:rsid w:val="00CB07C3"/>
    <w:rsid w:val="00CB6318"/>
    <w:rsid w:val="00CB731E"/>
    <w:rsid w:val="00CC1972"/>
    <w:rsid w:val="00CC2C76"/>
    <w:rsid w:val="00CC71DD"/>
    <w:rsid w:val="00CE2B9E"/>
    <w:rsid w:val="00CE6A5B"/>
    <w:rsid w:val="00CE7430"/>
    <w:rsid w:val="00D11607"/>
    <w:rsid w:val="00D131BB"/>
    <w:rsid w:val="00D167CB"/>
    <w:rsid w:val="00D22541"/>
    <w:rsid w:val="00D36021"/>
    <w:rsid w:val="00D3705B"/>
    <w:rsid w:val="00D42DD8"/>
    <w:rsid w:val="00D544AF"/>
    <w:rsid w:val="00D56013"/>
    <w:rsid w:val="00D61FD6"/>
    <w:rsid w:val="00D63CC6"/>
    <w:rsid w:val="00D65484"/>
    <w:rsid w:val="00D70762"/>
    <w:rsid w:val="00D71ACE"/>
    <w:rsid w:val="00D73F46"/>
    <w:rsid w:val="00D84363"/>
    <w:rsid w:val="00D914D2"/>
    <w:rsid w:val="00D9217E"/>
    <w:rsid w:val="00D958FE"/>
    <w:rsid w:val="00DA5E53"/>
    <w:rsid w:val="00DA78C6"/>
    <w:rsid w:val="00DB5A84"/>
    <w:rsid w:val="00DC23D2"/>
    <w:rsid w:val="00DD16E5"/>
    <w:rsid w:val="00DD1979"/>
    <w:rsid w:val="00DE4D67"/>
    <w:rsid w:val="00DE6B77"/>
    <w:rsid w:val="00DE6DC0"/>
    <w:rsid w:val="00DE6EB3"/>
    <w:rsid w:val="00E078E5"/>
    <w:rsid w:val="00E11B0C"/>
    <w:rsid w:val="00E167E2"/>
    <w:rsid w:val="00E233CB"/>
    <w:rsid w:val="00E24739"/>
    <w:rsid w:val="00E26826"/>
    <w:rsid w:val="00E30698"/>
    <w:rsid w:val="00E30ECE"/>
    <w:rsid w:val="00E31E73"/>
    <w:rsid w:val="00E4603A"/>
    <w:rsid w:val="00E47FEE"/>
    <w:rsid w:val="00E563AB"/>
    <w:rsid w:val="00E56473"/>
    <w:rsid w:val="00E611B8"/>
    <w:rsid w:val="00E8473D"/>
    <w:rsid w:val="00E86A4D"/>
    <w:rsid w:val="00E90167"/>
    <w:rsid w:val="00E90BCB"/>
    <w:rsid w:val="00E95168"/>
    <w:rsid w:val="00EA10CF"/>
    <w:rsid w:val="00EB2FD0"/>
    <w:rsid w:val="00EB5DB2"/>
    <w:rsid w:val="00EC0ED0"/>
    <w:rsid w:val="00EC171C"/>
    <w:rsid w:val="00EC32EA"/>
    <w:rsid w:val="00EC5CD7"/>
    <w:rsid w:val="00ED7F14"/>
    <w:rsid w:val="00EE1EA0"/>
    <w:rsid w:val="00EF03FD"/>
    <w:rsid w:val="00EF2327"/>
    <w:rsid w:val="00F0087F"/>
    <w:rsid w:val="00F02FEF"/>
    <w:rsid w:val="00F154F2"/>
    <w:rsid w:val="00F310CE"/>
    <w:rsid w:val="00F34FB0"/>
    <w:rsid w:val="00F47FD1"/>
    <w:rsid w:val="00F5348E"/>
    <w:rsid w:val="00F53F6D"/>
    <w:rsid w:val="00F54359"/>
    <w:rsid w:val="00F616DA"/>
    <w:rsid w:val="00F65B57"/>
    <w:rsid w:val="00F65DCA"/>
    <w:rsid w:val="00F74F4E"/>
    <w:rsid w:val="00F80358"/>
    <w:rsid w:val="00F80E3C"/>
    <w:rsid w:val="00F85AB0"/>
    <w:rsid w:val="00F9067E"/>
    <w:rsid w:val="00F93677"/>
    <w:rsid w:val="00F96B27"/>
    <w:rsid w:val="00FB2DAE"/>
    <w:rsid w:val="00FB5C3C"/>
    <w:rsid w:val="00FC46F5"/>
    <w:rsid w:val="00FC545C"/>
    <w:rsid w:val="00FD178B"/>
    <w:rsid w:val="00FD7826"/>
    <w:rsid w:val="00FE135E"/>
    <w:rsid w:val="00FE267A"/>
    <w:rsid w:val="00FE69F2"/>
    <w:rsid w:val="01B747A1"/>
    <w:rsid w:val="03603D1D"/>
    <w:rsid w:val="0363751C"/>
    <w:rsid w:val="05B96836"/>
    <w:rsid w:val="09282EF6"/>
    <w:rsid w:val="097E5266"/>
    <w:rsid w:val="0ABF1078"/>
    <w:rsid w:val="0C5A07CD"/>
    <w:rsid w:val="0D343265"/>
    <w:rsid w:val="0E891100"/>
    <w:rsid w:val="0FA51990"/>
    <w:rsid w:val="1172165B"/>
    <w:rsid w:val="118B0840"/>
    <w:rsid w:val="12491564"/>
    <w:rsid w:val="12B11FBB"/>
    <w:rsid w:val="14250E28"/>
    <w:rsid w:val="142A4ABF"/>
    <w:rsid w:val="14BA62E1"/>
    <w:rsid w:val="1554175B"/>
    <w:rsid w:val="16BC403B"/>
    <w:rsid w:val="16EF3B2C"/>
    <w:rsid w:val="172558E1"/>
    <w:rsid w:val="17764DA3"/>
    <w:rsid w:val="18764D2A"/>
    <w:rsid w:val="1957478B"/>
    <w:rsid w:val="1A880968"/>
    <w:rsid w:val="1C5A619C"/>
    <w:rsid w:val="1CB83627"/>
    <w:rsid w:val="1DBB78F1"/>
    <w:rsid w:val="1DEF58FC"/>
    <w:rsid w:val="1F7E12E5"/>
    <w:rsid w:val="20215F15"/>
    <w:rsid w:val="20EE78EF"/>
    <w:rsid w:val="23677883"/>
    <w:rsid w:val="23D83FB9"/>
    <w:rsid w:val="243535B1"/>
    <w:rsid w:val="243F0F6A"/>
    <w:rsid w:val="25BA5250"/>
    <w:rsid w:val="260F534B"/>
    <w:rsid w:val="27781173"/>
    <w:rsid w:val="2A440002"/>
    <w:rsid w:val="2A9774E0"/>
    <w:rsid w:val="2AA44DB7"/>
    <w:rsid w:val="2C055865"/>
    <w:rsid w:val="2C532D9C"/>
    <w:rsid w:val="2CB57CE6"/>
    <w:rsid w:val="2DA3685D"/>
    <w:rsid w:val="2EB208C3"/>
    <w:rsid w:val="2EC32583"/>
    <w:rsid w:val="2ECA5D88"/>
    <w:rsid w:val="308F531B"/>
    <w:rsid w:val="32147336"/>
    <w:rsid w:val="325C3A24"/>
    <w:rsid w:val="32ED2B8E"/>
    <w:rsid w:val="35AC488F"/>
    <w:rsid w:val="37384B57"/>
    <w:rsid w:val="3B270470"/>
    <w:rsid w:val="3B8E21D5"/>
    <w:rsid w:val="3C3B31BB"/>
    <w:rsid w:val="3D5324B8"/>
    <w:rsid w:val="3FFE796F"/>
    <w:rsid w:val="41124B02"/>
    <w:rsid w:val="41335850"/>
    <w:rsid w:val="43061DDE"/>
    <w:rsid w:val="441754D5"/>
    <w:rsid w:val="44305E2A"/>
    <w:rsid w:val="449165F7"/>
    <w:rsid w:val="46377AEE"/>
    <w:rsid w:val="48567D22"/>
    <w:rsid w:val="48CE6269"/>
    <w:rsid w:val="48CE6BF0"/>
    <w:rsid w:val="496E44D6"/>
    <w:rsid w:val="49BC6CAE"/>
    <w:rsid w:val="4B07734F"/>
    <w:rsid w:val="4CCA1C2C"/>
    <w:rsid w:val="4D171CE1"/>
    <w:rsid w:val="4DF71181"/>
    <w:rsid w:val="4ECA6B87"/>
    <w:rsid w:val="508852F4"/>
    <w:rsid w:val="50985D66"/>
    <w:rsid w:val="50B46E53"/>
    <w:rsid w:val="51624FEF"/>
    <w:rsid w:val="53D673FD"/>
    <w:rsid w:val="5D5F374D"/>
    <w:rsid w:val="5DFE2AF2"/>
    <w:rsid w:val="600C2FCD"/>
    <w:rsid w:val="609734F3"/>
    <w:rsid w:val="60A0081C"/>
    <w:rsid w:val="61064108"/>
    <w:rsid w:val="61342619"/>
    <w:rsid w:val="62313293"/>
    <w:rsid w:val="62FF195C"/>
    <w:rsid w:val="63612B79"/>
    <w:rsid w:val="63735624"/>
    <w:rsid w:val="63F5558B"/>
    <w:rsid w:val="64027DD3"/>
    <w:rsid w:val="65F43480"/>
    <w:rsid w:val="67AD2478"/>
    <w:rsid w:val="690A1961"/>
    <w:rsid w:val="69890536"/>
    <w:rsid w:val="6BEB77EC"/>
    <w:rsid w:val="6C0519B4"/>
    <w:rsid w:val="6CE444FA"/>
    <w:rsid w:val="6EEC4327"/>
    <w:rsid w:val="70C319A1"/>
    <w:rsid w:val="73773560"/>
    <w:rsid w:val="73B360AC"/>
    <w:rsid w:val="73B513B7"/>
    <w:rsid w:val="741B481C"/>
    <w:rsid w:val="7508513F"/>
    <w:rsid w:val="76296F71"/>
    <w:rsid w:val="76CE0AE8"/>
    <w:rsid w:val="76DA5ADE"/>
    <w:rsid w:val="76E85327"/>
    <w:rsid w:val="773042F1"/>
    <w:rsid w:val="787D1492"/>
    <w:rsid w:val="78823FD2"/>
    <w:rsid w:val="79F553A3"/>
    <w:rsid w:val="7C5A78BE"/>
    <w:rsid w:val="7D9834F0"/>
    <w:rsid w:val="7F5A17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43A"/>
    <w:pPr>
      <w:widowControl w:val="0"/>
      <w:jc w:val="both"/>
    </w:pPr>
    <w:rPr>
      <w:rFonts w:asciiTheme="minorHAnsi" w:eastAsiaTheme="minorEastAsia" w:hAnsiTheme="minorHAnsi" w:cstheme="minorBidi"/>
      <w:kern w:val="2"/>
      <w:sz w:val="21"/>
      <w:szCs w:val="22"/>
    </w:rPr>
  </w:style>
  <w:style w:type="paragraph" w:styleId="3">
    <w:name w:val="heading 3"/>
    <w:basedOn w:val="a"/>
    <w:next w:val="a0"/>
    <w:link w:val="3Char"/>
    <w:uiPriority w:val="9"/>
    <w:unhideWhenUsed/>
    <w:qFormat/>
    <w:rsid w:val="00B0543A"/>
    <w:pPr>
      <w:keepNext/>
      <w:keepLines/>
      <w:widowControl/>
      <w:spacing w:before="260" w:after="260" w:line="415" w:lineRule="auto"/>
      <w:jc w:val="left"/>
      <w:outlineLvl w:val="2"/>
    </w:pPr>
    <w:rPr>
      <w:rFonts w:ascii="Times New Roman" w:eastAsia="宋体" w:hAnsi="Times New Roman" w:cs="Times New Roman"/>
      <w:b/>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B0543A"/>
    <w:pPr>
      <w:ind w:firstLineChars="200" w:firstLine="420"/>
    </w:pPr>
  </w:style>
  <w:style w:type="paragraph" w:styleId="a4">
    <w:name w:val="annotation subject"/>
    <w:basedOn w:val="a5"/>
    <w:next w:val="a5"/>
    <w:link w:val="Char"/>
    <w:uiPriority w:val="99"/>
    <w:unhideWhenUsed/>
    <w:qFormat/>
    <w:rsid w:val="00B0543A"/>
    <w:rPr>
      <w:b/>
      <w:bCs/>
    </w:rPr>
  </w:style>
  <w:style w:type="paragraph" w:styleId="a5">
    <w:name w:val="annotation text"/>
    <w:basedOn w:val="a"/>
    <w:link w:val="Char0"/>
    <w:uiPriority w:val="99"/>
    <w:unhideWhenUsed/>
    <w:qFormat/>
    <w:rsid w:val="00B0543A"/>
    <w:pPr>
      <w:jc w:val="left"/>
    </w:pPr>
  </w:style>
  <w:style w:type="paragraph" w:styleId="a6">
    <w:name w:val="Balloon Text"/>
    <w:basedOn w:val="a"/>
    <w:link w:val="Char1"/>
    <w:uiPriority w:val="99"/>
    <w:unhideWhenUsed/>
    <w:qFormat/>
    <w:rsid w:val="00B0543A"/>
    <w:rPr>
      <w:sz w:val="18"/>
      <w:szCs w:val="18"/>
    </w:rPr>
  </w:style>
  <w:style w:type="paragraph" w:styleId="a7">
    <w:name w:val="footer"/>
    <w:basedOn w:val="a"/>
    <w:link w:val="Char2"/>
    <w:uiPriority w:val="99"/>
    <w:unhideWhenUsed/>
    <w:qFormat/>
    <w:rsid w:val="00B0543A"/>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B0543A"/>
    <w:pPr>
      <w:pBdr>
        <w:bottom w:val="single" w:sz="6" w:space="1" w:color="auto"/>
      </w:pBdr>
      <w:tabs>
        <w:tab w:val="center" w:pos="4153"/>
        <w:tab w:val="right" w:pos="8306"/>
      </w:tabs>
      <w:snapToGrid w:val="0"/>
      <w:jc w:val="center"/>
    </w:pPr>
    <w:rPr>
      <w:sz w:val="18"/>
      <w:szCs w:val="18"/>
    </w:rPr>
  </w:style>
  <w:style w:type="character" w:styleId="a9">
    <w:name w:val="FollowedHyperlink"/>
    <w:basedOn w:val="a1"/>
    <w:uiPriority w:val="99"/>
    <w:unhideWhenUsed/>
    <w:qFormat/>
    <w:rsid w:val="00B0543A"/>
    <w:rPr>
      <w:color w:val="003399"/>
      <w:u w:val="single"/>
    </w:rPr>
  </w:style>
  <w:style w:type="character" w:styleId="aa">
    <w:name w:val="Hyperlink"/>
    <w:basedOn w:val="a1"/>
    <w:uiPriority w:val="99"/>
    <w:unhideWhenUsed/>
    <w:qFormat/>
    <w:rsid w:val="00B0543A"/>
    <w:rPr>
      <w:color w:val="003399"/>
      <w:u w:val="single"/>
    </w:rPr>
  </w:style>
  <w:style w:type="character" w:styleId="ab">
    <w:name w:val="annotation reference"/>
    <w:basedOn w:val="a1"/>
    <w:uiPriority w:val="99"/>
    <w:unhideWhenUsed/>
    <w:qFormat/>
    <w:rsid w:val="00B0543A"/>
    <w:rPr>
      <w:sz w:val="21"/>
      <w:szCs w:val="21"/>
    </w:rPr>
  </w:style>
  <w:style w:type="paragraph" w:customStyle="1" w:styleId="1">
    <w:name w:val="列出段落1"/>
    <w:basedOn w:val="a"/>
    <w:uiPriority w:val="34"/>
    <w:qFormat/>
    <w:rsid w:val="00B0543A"/>
    <w:pPr>
      <w:ind w:firstLineChars="200" w:firstLine="420"/>
    </w:pPr>
  </w:style>
  <w:style w:type="character" w:customStyle="1" w:styleId="Char3">
    <w:name w:val="页眉 Char"/>
    <w:basedOn w:val="a1"/>
    <w:link w:val="a8"/>
    <w:uiPriority w:val="99"/>
    <w:semiHidden/>
    <w:qFormat/>
    <w:rsid w:val="00B0543A"/>
    <w:rPr>
      <w:sz w:val="18"/>
      <w:szCs w:val="18"/>
    </w:rPr>
  </w:style>
  <w:style w:type="character" w:customStyle="1" w:styleId="Char2">
    <w:name w:val="页脚 Char"/>
    <w:basedOn w:val="a1"/>
    <w:link w:val="a7"/>
    <w:uiPriority w:val="99"/>
    <w:qFormat/>
    <w:rsid w:val="00B0543A"/>
    <w:rPr>
      <w:sz w:val="18"/>
      <w:szCs w:val="18"/>
    </w:rPr>
  </w:style>
  <w:style w:type="character" w:customStyle="1" w:styleId="Char0">
    <w:name w:val="批注文字 Char"/>
    <w:basedOn w:val="a1"/>
    <w:link w:val="a5"/>
    <w:uiPriority w:val="99"/>
    <w:qFormat/>
    <w:rsid w:val="00B0543A"/>
  </w:style>
  <w:style w:type="character" w:customStyle="1" w:styleId="Char">
    <w:name w:val="批注主题 Char"/>
    <w:basedOn w:val="Char0"/>
    <w:link w:val="a4"/>
    <w:uiPriority w:val="99"/>
    <w:semiHidden/>
    <w:qFormat/>
    <w:rsid w:val="00B0543A"/>
    <w:rPr>
      <w:b/>
      <w:bCs/>
    </w:rPr>
  </w:style>
  <w:style w:type="character" w:customStyle="1" w:styleId="Char1">
    <w:name w:val="批注框文本 Char"/>
    <w:basedOn w:val="a1"/>
    <w:link w:val="a6"/>
    <w:uiPriority w:val="99"/>
    <w:semiHidden/>
    <w:qFormat/>
    <w:rsid w:val="00B0543A"/>
    <w:rPr>
      <w:sz w:val="18"/>
      <w:szCs w:val="18"/>
    </w:rPr>
  </w:style>
  <w:style w:type="character" w:customStyle="1" w:styleId="3Char">
    <w:name w:val="标题 3 Char"/>
    <w:basedOn w:val="a1"/>
    <w:link w:val="3"/>
    <w:uiPriority w:val="9"/>
    <w:qFormat/>
    <w:rsid w:val="00B0543A"/>
    <w:rPr>
      <w:rFonts w:ascii="Times New Roman" w:eastAsia="宋体" w:hAnsi="Times New Roman" w:cs="Times New Roman"/>
      <w:b/>
      <w:kern w:val="2"/>
      <w:sz w:val="32"/>
      <w:szCs w:val="24"/>
    </w:rPr>
  </w:style>
  <w:style w:type="character" w:customStyle="1" w:styleId="ac">
    <w:name w:val="批注文字 字符"/>
    <w:uiPriority w:val="99"/>
    <w:semiHidden/>
    <w:qFormat/>
    <w:rsid w:val="00B0543A"/>
    <w:rPr>
      <w:kern w:val="2"/>
      <w:sz w:val="21"/>
      <w:szCs w:val="22"/>
    </w:rPr>
  </w:style>
  <w:style w:type="paragraph" w:styleId="ad">
    <w:name w:val="Revision"/>
    <w:hidden/>
    <w:uiPriority w:val="99"/>
    <w:unhideWhenUsed/>
    <w:rsid w:val="00054737"/>
    <w:rPr>
      <w:rFonts w:asciiTheme="minorHAnsi" w:eastAsiaTheme="minorEastAsia" w:hAnsiTheme="minorHAnsi" w:cstheme="minorBidi"/>
      <w:kern w:val="2"/>
      <w:sz w:val="21"/>
      <w:szCs w:val="22"/>
    </w:rPr>
  </w:style>
  <w:style w:type="paragraph" w:styleId="ae">
    <w:name w:val="Document Map"/>
    <w:basedOn w:val="a"/>
    <w:link w:val="Char4"/>
    <w:uiPriority w:val="99"/>
    <w:semiHidden/>
    <w:unhideWhenUsed/>
    <w:rsid w:val="00651BB0"/>
    <w:rPr>
      <w:rFonts w:ascii="宋体" w:eastAsia="宋体"/>
      <w:sz w:val="18"/>
      <w:szCs w:val="18"/>
    </w:rPr>
  </w:style>
  <w:style w:type="character" w:customStyle="1" w:styleId="Char4">
    <w:name w:val="文档结构图 Char"/>
    <w:basedOn w:val="a1"/>
    <w:link w:val="ae"/>
    <w:uiPriority w:val="99"/>
    <w:semiHidden/>
    <w:rsid w:val="00651BB0"/>
    <w:rPr>
      <w:rFonts w:ascii="宋体" w:hAnsiTheme="minorHAnsi" w:cstheme="minorBidi"/>
      <w:kern w:val="2"/>
      <w:sz w:val="18"/>
      <w:szCs w:val="18"/>
    </w:rPr>
  </w:style>
  <w:style w:type="paragraph" w:styleId="af">
    <w:name w:val="List Paragraph"/>
    <w:basedOn w:val="a"/>
    <w:uiPriority w:val="99"/>
    <w:unhideWhenUsed/>
    <w:rsid w:val="00CC197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43A"/>
    <w:pPr>
      <w:widowControl w:val="0"/>
      <w:jc w:val="both"/>
    </w:pPr>
    <w:rPr>
      <w:rFonts w:asciiTheme="minorHAnsi" w:eastAsiaTheme="minorEastAsia" w:hAnsiTheme="minorHAnsi" w:cstheme="minorBidi"/>
      <w:kern w:val="2"/>
      <w:sz w:val="21"/>
      <w:szCs w:val="22"/>
    </w:rPr>
  </w:style>
  <w:style w:type="paragraph" w:styleId="3">
    <w:name w:val="heading 3"/>
    <w:basedOn w:val="a"/>
    <w:next w:val="a0"/>
    <w:link w:val="3Char"/>
    <w:uiPriority w:val="9"/>
    <w:unhideWhenUsed/>
    <w:qFormat/>
    <w:rsid w:val="00B0543A"/>
    <w:pPr>
      <w:keepNext/>
      <w:keepLines/>
      <w:widowControl/>
      <w:spacing w:before="260" w:after="260" w:line="415" w:lineRule="auto"/>
      <w:jc w:val="left"/>
      <w:outlineLvl w:val="2"/>
    </w:pPr>
    <w:rPr>
      <w:rFonts w:ascii="Times New Roman" w:eastAsia="宋体" w:hAnsi="Times New Roman" w:cs="Times New Roman"/>
      <w:b/>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B0543A"/>
    <w:pPr>
      <w:ind w:firstLineChars="200" w:firstLine="420"/>
    </w:pPr>
  </w:style>
  <w:style w:type="paragraph" w:styleId="a4">
    <w:name w:val="annotation subject"/>
    <w:basedOn w:val="a5"/>
    <w:next w:val="a5"/>
    <w:link w:val="Char"/>
    <w:uiPriority w:val="99"/>
    <w:unhideWhenUsed/>
    <w:qFormat/>
    <w:rsid w:val="00B0543A"/>
    <w:rPr>
      <w:b/>
      <w:bCs/>
    </w:rPr>
  </w:style>
  <w:style w:type="paragraph" w:styleId="a5">
    <w:name w:val="annotation text"/>
    <w:basedOn w:val="a"/>
    <w:link w:val="Char0"/>
    <w:uiPriority w:val="99"/>
    <w:unhideWhenUsed/>
    <w:qFormat/>
    <w:rsid w:val="00B0543A"/>
    <w:pPr>
      <w:jc w:val="left"/>
    </w:pPr>
  </w:style>
  <w:style w:type="paragraph" w:styleId="a6">
    <w:name w:val="Balloon Text"/>
    <w:basedOn w:val="a"/>
    <w:link w:val="Char1"/>
    <w:uiPriority w:val="99"/>
    <w:unhideWhenUsed/>
    <w:qFormat/>
    <w:rsid w:val="00B0543A"/>
    <w:rPr>
      <w:sz w:val="18"/>
      <w:szCs w:val="18"/>
    </w:rPr>
  </w:style>
  <w:style w:type="paragraph" w:styleId="a7">
    <w:name w:val="footer"/>
    <w:basedOn w:val="a"/>
    <w:link w:val="Char2"/>
    <w:uiPriority w:val="99"/>
    <w:unhideWhenUsed/>
    <w:qFormat/>
    <w:rsid w:val="00B0543A"/>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B0543A"/>
    <w:pPr>
      <w:pBdr>
        <w:bottom w:val="single" w:sz="6" w:space="1" w:color="auto"/>
      </w:pBdr>
      <w:tabs>
        <w:tab w:val="center" w:pos="4153"/>
        <w:tab w:val="right" w:pos="8306"/>
      </w:tabs>
      <w:snapToGrid w:val="0"/>
      <w:jc w:val="center"/>
    </w:pPr>
    <w:rPr>
      <w:sz w:val="18"/>
      <w:szCs w:val="18"/>
    </w:rPr>
  </w:style>
  <w:style w:type="character" w:styleId="a9">
    <w:name w:val="FollowedHyperlink"/>
    <w:basedOn w:val="a1"/>
    <w:uiPriority w:val="99"/>
    <w:unhideWhenUsed/>
    <w:qFormat/>
    <w:rsid w:val="00B0543A"/>
    <w:rPr>
      <w:color w:val="003399"/>
      <w:u w:val="single"/>
    </w:rPr>
  </w:style>
  <w:style w:type="character" w:styleId="aa">
    <w:name w:val="Hyperlink"/>
    <w:basedOn w:val="a1"/>
    <w:uiPriority w:val="99"/>
    <w:unhideWhenUsed/>
    <w:qFormat/>
    <w:rsid w:val="00B0543A"/>
    <w:rPr>
      <w:color w:val="003399"/>
      <w:u w:val="single"/>
    </w:rPr>
  </w:style>
  <w:style w:type="character" w:styleId="ab">
    <w:name w:val="annotation reference"/>
    <w:basedOn w:val="a1"/>
    <w:uiPriority w:val="99"/>
    <w:unhideWhenUsed/>
    <w:qFormat/>
    <w:rsid w:val="00B0543A"/>
    <w:rPr>
      <w:sz w:val="21"/>
      <w:szCs w:val="21"/>
    </w:rPr>
  </w:style>
  <w:style w:type="paragraph" w:customStyle="1" w:styleId="1">
    <w:name w:val="列出段落1"/>
    <w:basedOn w:val="a"/>
    <w:uiPriority w:val="34"/>
    <w:qFormat/>
    <w:rsid w:val="00B0543A"/>
    <w:pPr>
      <w:ind w:firstLineChars="200" w:firstLine="420"/>
    </w:pPr>
  </w:style>
  <w:style w:type="character" w:customStyle="1" w:styleId="Char3">
    <w:name w:val="页眉 Char"/>
    <w:basedOn w:val="a1"/>
    <w:link w:val="a8"/>
    <w:uiPriority w:val="99"/>
    <w:semiHidden/>
    <w:qFormat/>
    <w:rsid w:val="00B0543A"/>
    <w:rPr>
      <w:sz w:val="18"/>
      <w:szCs w:val="18"/>
    </w:rPr>
  </w:style>
  <w:style w:type="character" w:customStyle="1" w:styleId="Char2">
    <w:name w:val="页脚 Char"/>
    <w:basedOn w:val="a1"/>
    <w:link w:val="a7"/>
    <w:uiPriority w:val="99"/>
    <w:qFormat/>
    <w:rsid w:val="00B0543A"/>
    <w:rPr>
      <w:sz w:val="18"/>
      <w:szCs w:val="18"/>
    </w:rPr>
  </w:style>
  <w:style w:type="character" w:customStyle="1" w:styleId="Char0">
    <w:name w:val="批注文字 Char"/>
    <w:basedOn w:val="a1"/>
    <w:link w:val="a5"/>
    <w:uiPriority w:val="99"/>
    <w:qFormat/>
    <w:rsid w:val="00B0543A"/>
  </w:style>
  <w:style w:type="character" w:customStyle="1" w:styleId="Char">
    <w:name w:val="批注主题 Char"/>
    <w:basedOn w:val="Char0"/>
    <w:link w:val="a4"/>
    <w:uiPriority w:val="99"/>
    <w:semiHidden/>
    <w:qFormat/>
    <w:rsid w:val="00B0543A"/>
    <w:rPr>
      <w:b/>
      <w:bCs/>
    </w:rPr>
  </w:style>
  <w:style w:type="character" w:customStyle="1" w:styleId="Char1">
    <w:name w:val="批注框文本 Char"/>
    <w:basedOn w:val="a1"/>
    <w:link w:val="a6"/>
    <w:uiPriority w:val="99"/>
    <w:semiHidden/>
    <w:qFormat/>
    <w:rsid w:val="00B0543A"/>
    <w:rPr>
      <w:sz w:val="18"/>
      <w:szCs w:val="18"/>
    </w:rPr>
  </w:style>
  <w:style w:type="character" w:customStyle="1" w:styleId="3Char">
    <w:name w:val="标题 3 Char"/>
    <w:basedOn w:val="a1"/>
    <w:link w:val="3"/>
    <w:uiPriority w:val="9"/>
    <w:qFormat/>
    <w:rsid w:val="00B0543A"/>
    <w:rPr>
      <w:rFonts w:ascii="Times New Roman" w:eastAsia="宋体" w:hAnsi="Times New Roman" w:cs="Times New Roman"/>
      <w:b/>
      <w:kern w:val="2"/>
      <w:sz w:val="32"/>
      <w:szCs w:val="24"/>
    </w:rPr>
  </w:style>
  <w:style w:type="character" w:customStyle="1" w:styleId="ac">
    <w:name w:val="批注文字 字符"/>
    <w:uiPriority w:val="99"/>
    <w:semiHidden/>
    <w:qFormat/>
    <w:rsid w:val="00B0543A"/>
    <w:rPr>
      <w:kern w:val="2"/>
      <w:sz w:val="21"/>
      <w:szCs w:val="22"/>
    </w:rPr>
  </w:style>
  <w:style w:type="paragraph" w:styleId="ad">
    <w:name w:val="Revision"/>
    <w:hidden/>
    <w:uiPriority w:val="99"/>
    <w:unhideWhenUsed/>
    <w:rsid w:val="00054737"/>
    <w:rPr>
      <w:rFonts w:asciiTheme="minorHAnsi" w:eastAsiaTheme="minorEastAsia" w:hAnsiTheme="minorHAnsi" w:cstheme="minorBidi"/>
      <w:kern w:val="2"/>
      <w:sz w:val="21"/>
      <w:szCs w:val="22"/>
    </w:rPr>
  </w:style>
  <w:style w:type="paragraph" w:styleId="ae">
    <w:name w:val="Document Map"/>
    <w:basedOn w:val="a"/>
    <w:link w:val="Char4"/>
    <w:uiPriority w:val="99"/>
    <w:semiHidden/>
    <w:unhideWhenUsed/>
    <w:rsid w:val="00651BB0"/>
    <w:rPr>
      <w:rFonts w:ascii="宋体" w:eastAsia="宋体"/>
      <w:sz w:val="18"/>
      <w:szCs w:val="18"/>
    </w:rPr>
  </w:style>
  <w:style w:type="character" w:customStyle="1" w:styleId="Char4">
    <w:name w:val="文档结构图 Char"/>
    <w:basedOn w:val="a1"/>
    <w:link w:val="ae"/>
    <w:uiPriority w:val="99"/>
    <w:semiHidden/>
    <w:rsid w:val="00651BB0"/>
    <w:rPr>
      <w:rFonts w:ascii="宋体" w:hAnsiTheme="minorHAnsi" w:cstheme="minorBidi"/>
      <w:kern w:val="2"/>
      <w:sz w:val="18"/>
      <w:szCs w:val="18"/>
    </w:rPr>
  </w:style>
  <w:style w:type="paragraph" w:styleId="af">
    <w:name w:val="List Paragraph"/>
    <w:basedOn w:val="a"/>
    <w:uiPriority w:val="99"/>
    <w:unhideWhenUsed/>
    <w:rsid w:val="00CC197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49410A-AC84-4126-8EE9-981146CDF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302</Words>
  <Characters>1722</Characters>
  <Application>Microsoft Office Word</Application>
  <DocSecurity>0</DocSecurity>
  <Lines>14</Lines>
  <Paragraphs>4</Paragraphs>
  <ScaleCrop>false</ScaleCrop>
  <Company>Lenovo</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周振国</dc:creator>
  <cp:lastModifiedBy>赵梦彤</cp:lastModifiedBy>
  <cp:revision>4</cp:revision>
  <cp:lastPrinted>2017-08-29T02:10:00Z</cp:lastPrinted>
  <dcterms:created xsi:type="dcterms:W3CDTF">2020-11-27T01:37:00Z</dcterms:created>
  <dcterms:modified xsi:type="dcterms:W3CDTF">2020-11-27T08:46:00Z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