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51" w:rsidRDefault="00DB7651">
      <w:pPr>
        <w:jc w:val="center"/>
        <w:rPr>
          <w:rFonts w:ascii="仿宋_GB2312" w:eastAsia="仿宋_GB2312" w:hAnsi="宋体"/>
          <w:sz w:val="30"/>
        </w:rPr>
      </w:pPr>
    </w:p>
    <w:p w:rsidR="00DB7651" w:rsidRDefault="00DB7651">
      <w:pPr>
        <w:jc w:val="center"/>
        <w:rPr>
          <w:rFonts w:ascii="仿宋_GB2312" w:eastAsia="仿宋_GB2312" w:hAnsi="宋体"/>
          <w:sz w:val="30"/>
        </w:rPr>
      </w:pPr>
      <w:bookmarkStart w:id="0" w:name="_GoBack"/>
      <w:bookmarkEnd w:id="0"/>
    </w:p>
    <w:p w:rsidR="00DB7651" w:rsidRDefault="00DB7651">
      <w:pPr>
        <w:jc w:val="center"/>
        <w:rPr>
          <w:rFonts w:ascii="仿宋_GB2312" w:eastAsia="仿宋_GB2312" w:hAnsi="宋体"/>
          <w:sz w:val="30"/>
        </w:rPr>
      </w:pPr>
    </w:p>
    <w:p w:rsidR="00DB7651" w:rsidRDefault="00DB7651">
      <w:pPr>
        <w:jc w:val="center"/>
        <w:rPr>
          <w:rFonts w:ascii="仿宋_GB2312" w:eastAsia="仿宋_GB2312" w:hAnsi="宋体"/>
          <w:sz w:val="30"/>
        </w:rPr>
      </w:pPr>
    </w:p>
    <w:p w:rsidR="00DB7651" w:rsidRDefault="00DB7651">
      <w:pPr>
        <w:jc w:val="center"/>
        <w:rPr>
          <w:rFonts w:ascii="仿宋_GB2312" w:eastAsia="仿宋_GB2312" w:hAnsi="宋体"/>
          <w:sz w:val="30"/>
        </w:rPr>
      </w:pPr>
    </w:p>
    <w:p w:rsidR="00F85D40" w:rsidRDefault="00F85D40">
      <w:pPr>
        <w:jc w:val="center"/>
        <w:rPr>
          <w:rFonts w:ascii="仿宋_GB2312" w:eastAsia="仿宋_GB2312" w:hAnsi="宋体"/>
          <w:sz w:val="30"/>
        </w:rPr>
      </w:pPr>
    </w:p>
    <w:p w:rsidR="003767D3" w:rsidRDefault="003767D3">
      <w:pPr>
        <w:jc w:val="center"/>
        <w:rPr>
          <w:rFonts w:ascii="仿宋_GB2312" w:eastAsia="仿宋_GB2312" w:hAnsi="宋体"/>
          <w:sz w:val="30"/>
        </w:rPr>
      </w:pPr>
    </w:p>
    <w:p w:rsidR="00F91BF7" w:rsidRDefault="00F91BF7">
      <w:pPr>
        <w:jc w:val="center"/>
        <w:rPr>
          <w:rFonts w:ascii="仿宋_GB2312" w:eastAsia="仿宋_GB2312" w:hAnsi="宋体"/>
          <w:sz w:val="30"/>
        </w:rPr>
      </w:pPr>
    </w:p>
    <w:p w:rsidR="00F91BF7" w:rsidRPr="003767D3" w:rsidRDefault="00F91BF7">
      <w:pPr>
        <w:jc w:val="center"/>
        <w:rPr>
          <w:rFonts w:ascii="仿宋_GB2312" w:eastAsia="仿宋_GB2312" w:hAnsi="宋体"/>
          <w:sz w:val="44"/>
          <w:szCs w:val="44"/>
        </w:rPr>
      </w:pPr>
    </w:p>
    <w:p w:rsidR="00F91BF7" w:rsidRDefault="00F91BF7">
      <w:pPr>
        <w:jc w:val="center"/>
        <w:rPr>
          <w:rFonts w:ascii="仿宋_GB2312" w:eastAsia="仿宋_GB2312" w:hAnsi="宋体"/>
          <w:sz w:val="30"/>
        </w:rPr>
      </w:pPr>
    </w:p>
    <w:p w:rsidR="001F0A35" w:rsidRDefault="001F0A35">
      <w:pPr>
        <w:jc w:val="center"/>
        <w:rPr>
          <w:rFonts w:ascii="仿宋_GB2312" w:eastAsia="仿宋_GB2312" w:hAnsi="宋体"/>
          <w:sz w:val="30"/>
        </w:rPr>
      </w:pPr>
    </w:p>
    <w:p w:rsidR="00DB7651" w:rsidRDefault="00DB7651" w:rsidP="00DF509B">
      <w:pPr>
        <w:jc w:val="center"/>
        <w:rPr>
          <w:rFonts w:ascii="仿宋_GB2312" w:eastAsia="仿宋_GB2312"/>
          <w:color w:val="000000"/>
          <w:sz w:val="30"/>
          <w:szCs w:val="21"/>
        </w:rPr>
      </w:pPr>
      <w:r w:rsidRPr="004B5AB6">
        <w:rPr>
          <w:rFonts w:ascii="仿宋_GB2312" w:eastAsia="仿宋_GB2312" w:hint="eastAsia"/>
          <w:color w:val="000000"/>
          <w:sz w:val="30"/>
          <w:szCs w:val="21"/>
        </w:rPr>
        <w:t>中评协</w:t>
      </w:r>
      <w:r w:rsidR="00D0474B" w:rsidRPr="004B5AB6">
        <w:rPr>
          <w:rFonts w:ascii="仿宋_GB2312" w:eastAsia="仿宋_GB2312"/>
          <w:color w:val="000000"/>
          <w:sz w:val="30"/>
          <w:szCs w:val="21"/>
        </w:rPr>
        <w:t>〔</w:t>
      </w:r>
      <w:r w:rsidR="003E2384">
        <w:rPr>
          <w:rFonts w:ascii="仿宋_GB2312" w:eastAsia="仿宋_GB2312" w:hint="eastAsia"/>
          <w:color w:val="000000"/>
          <w:sz w:val="30"/>
          <w:szCs w:val="21"/>
        </w:rPr>
        <w:t>2019</w:t>
      </w:r>
      <w:r w:rsidR="00D0474B" w:rsidRPr="004B5AB6">
        <w:rPr>
          <w:rFonts w:ascii="仿宋_GB2312" w:eastAsia="仿宋_GB2312"/>
          <w:color w:val="000000"/>
          <w:sz w:val="30"/>
          <w:szCs w:val="21"/>
        </w:rPr>
        <w:t>〕</w:t>
      </w:r>
      <w:r w:rsidR="00D110A1">
        <w:rPr>
          <w:rFonts w:ascii="仿宋_GB2312" w:eastAsia="仿宋_GB2312" w:hint="eastAsia"/>
          <w:color w:val="000000"/>
          <w:sz w:val="30"/>
          <w:szCs w:val="21"/>
        </w:rPr>
        <w:t>16</w:t>
      </w:r>
      <w:r w:rsidR="003B32B0">
        <w:rPr>
          <w:rFonts w:ascii="仿宋_GB2312" w:eastAsia="仿宋_GB2312" w:hint="eastAsia"/>
          <w:color w:val="000000"/>
          <w:sz w:val="30"/>
          <w:szCs w:val="21"/>
        </w:rPr>
        <w:t xml:space="preserve"> </w:t>
      </w:r>
      <w:r w:rsidRPr="004B5AB6">
        <w:rPr>
          <w:rFonts w:ascii="仿宋_GB2312" w:eastAsia="仿宋_GB2312" w:hint="eastAsia"/>
          <w:color w:val="000000"/>
          <w:sz w:val="30"/>
          <w:szCs w:val="21"/>
        </w:rPr>
        <w:t>号</w:t>
      </w:r>
    </w:p>
    <w:p w:rsidR="00D0756E" w:rsidRDefault="00D0756E" w:rsidP="00DF509B">
      <w:pPr>
        <w:jc w:val="center"/>
        <w:rPr>
          <w:rFonts w:ascii="仿宋_GB2312" w:eastAsia="仿宋_GB2312"/>
          <w:color w:val="000000"/>
          <w:sz w:val="30"/>
          <w:szCs w:val="21"/>
        </w:rPr>
      </w:pPr>
    </w:p>
    <w:p w:rsidR="003E2384" w:rsidRDefault="003E2384" w:rsidP="00DF509B">
      <w:pPr>
        <w:jc w:val="center"/>
        <w:rPr>
          <w:rFonts w:ascii="仿宋_GB2312" w:eastAsia="仿宋_GB2312"/>
          <w:color w:val="000000"/>
          <w:sz w:val="30"/>
          <w:szCs w:val="21"/>
        </w:rPr>
      </w:pPr>
    </w:p>
    <w:p w:rsidR="000A1171" w:rsidRDefault="000A1171" w:rsidP="00DF509B">
      <w:pPr>
        <w:jc w:val="center"/>
        <w:rPr>
          <w:rFonts w:ascii="仿宋_GB2312" w:eastAsia="仿宋_GB2312"/>
          <w:color w:val="000000"/>
          <w:sz w:val="30"/>
          <w:szCs w:val="21"/>
        </w:rPr>
      </w:pPr>
    </w:p>
    <w:p w:rsidR="003E2384" w:rsidRPr="00D0756E" w:rsidRDefault="00625DC6" w:rsidP="007F5E1C">
      <w:pPr>
        <w:widowControl/>
        <w:spacing w:line="360" w:lineRule="auto"/>
        <w:jc w:val="center"/>
        <w:outlineLvl w:val="1"/>
        <w:rPr>
          <w:rFonts w:ascii="华文中宋" w:eastAsia="华文中宋" w:hAnsi="华文中宋"/>
          <w:b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中国资产评估协会</w:t>
      </w:r>
      <w:r w:rsidR="003E2384" w:rsidRPr="00D0756E">
        <w:rPr>
          <w:rFonts w:ascii="华文中宋" w:eastAsia="华文中宋" w:hAnsi="华文中宋" w:hint="eastAsia"/>
          <w:b/>
          <w:kern w:val="0"/>
          <w:sz w:val="44"/>
          <w:szCs w:val="44"/>
        </w:rPr>
        <w:t>关于</w:t>
      </w:r>
      <w:r w:rsidR="00451FCA">
        <w:rPr>
          <w:rFonts w:ascii="华文中宋" w:eastAsia="华文中宋" w:hAnsi="华文中宋" w:hint="eastAsia"/>
          <w:b/>
          <w:kern w:val="0"/>
          <w:sz w:val="44"/>
          <w:szCs w:val="44"/>
        </w:rPr>
        <w:t>印发</w:t>
      </w:r>
      <w:r w:rsidR="003E2384" w:rsidRPr="00D0756E">
        <w:rPr>
          <w:rFonts w:ascii="华文中宋" w:eastAsia="华文中宋" w:hAnsi="华文中宋" w:hint="eastAsia"/>
          <w:b/>
          <w:kern w:val="0"/>
          <w:sz w:val="44"/>
          <w:szCs w:val="44"/>
        </w:rPr>
        <w:t>《中国资产评估协会会费管理办法》</w:t>
      </w:r>
      <w:r w:rsidR="00451FCA">
        <w:rPr>
          <w:rFonts w:ascii="华文中宋" w:eastAsia="华文中宋" w:hAnsi="华文中宋" w:hint="eastAsia"/>
          <w:b/>
          <w:kern w:val="0"/>
          <w:sz w:val="44"/>
          <w:szCs w:val="44"/>
        </w:rPr>
        <w:t>的通知</w:t>
      </w:r>
    </w:p>
    <w:p w:rsidR="003E2384" w:rsidRPr="003E2384" w:rsidRDefault="003E2384" w:rsidP="00DF509B">
      <w:pPr>
        <w:jc w:val="center"/>
        <w:rPr>
          <w:rFonts w:ascii="仿宋_GB2312" w:eastAsia="仿宋_GB2312"/>
          <w:color w:val="000000"/>
          <w:sz w:val="30"/>
          <w:szCs w:val="21"/>
        </w:rPr>
      </w:pPr>
    </w:p>
    <w:p w:rsidR="00605FBB" w:rsidRPr="00086E6B" w:rsidRDefault="00605FBB" w:rsidP="000A1171">
      <w:pPr>
        <w:rPr>
          <w:rFonts w:ascii="华文中宋" w:eastAsia="华文中宋"/>
          <w:b/>
          <w:bCs/>
          <w:sz w:val="28"/>
          <w:szCs w:val="28"/>
        </w:rPr>
      </w:pPr>
    </w:p>
    <w:p w:rsidR="00451FCA" w:rsidRPr="004B5AB6" w:rsidRDefault="00451FCA" w:rsidP="00451FCA">
      <w:pPr>
        <w:snapToGrid w:val="0"/>
        <w:spacing w:line="620" w:lineRule="exact"/>
        <w:rPr>
          <w:rFonts w:ascii="仿宋_GB2312" w:eastAsia="仿宋_GB2312"/>
          <w:color w:val="000000"/>
          <w:sz w:val="30"/>
          <w:szCs w:val="21"/>
        </w:rPr>
      </w:pPr>
      <w:r w:rsidRPr="004B5AB6">
        <w:rPr>
          <w:rFonts w:ascii="仿宋_GB2312" w:eastAsia="仿宋_GB2312" w:hint="eastAsia"/>
          <w:color w:val="000000"/>
          <w:sz w:val="30"/>
          <w:szCs w:val="21"/>
        </w:rPr>
        <w:t>各省、自治区、直辖市和计划单列市资产评估协会（注册会计师协会）：</w:t>
      </w:r>
    </w:p>
    <w:p w:rsidR="003E2384" w:rsidRDefault="003E2384" w:rsidP="00451FCA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3E2384">
        <w:rPr>
          <w:rFonts w:ascii="仿宋" w:eastAsia="仿宋" w:hAnsi="仿宋" w:hint="eastAsia"/>
          <w:sz w:val="32"/>
          <w:szCs w:val="32"/>
        </w:rPr>
        <w:t>根据</w:t>
      </w:r>
      <w:r w:rsidRPr="003E2384">
        <w:rPr>
          <w:rFonts w:ascii="仿宋" w:eastAsia="仿宋" w:hAnsi="仿宋"/>
          <w:sz w:val="32"/>
          <w:szCs w:val="32"/>
        </w:rPr>
        <w:t>国家发</w:t>
      </w:r>
      <w:r w:rsidRPr="003E2384">
        <w:rPr>
          <w:rFonts w:ascii="仿宋" w:eastAsia="仿宋" w:hAnsi="仿宋" w:hint="eastAsia"/>
          <w:sz w:val="32"/>
          <w:szCs w:val="32"/>
        </w:rPr>
        <w:t>展</w:t>
      </w:r>
      <w:r w:rsidRPr="003E2384">
        <w:rPr>
          <w:rFonts w:ascii="仿宋" w:eastAsia="仿宋" w:hAnsi="仿宋"/>
          <w:sz w:val="32"/>
          <w:szCs w:val="32"/>
        </w:rPr>
        <w:t>改</w:t>
      </w:r>
      <w:r w:rsidRPr="003E2384">
        <w:rPr>
          <w:rFonts w:ascii="仿宋" w:eastAsia="仿宋" w:hAnsi="仿宋" w:hint="eastAsia"/>
          <w:sz w:val="32"/>
          <w:szCs w:val="32"/>
        </w:rPr>
        <w:t>革</w:t>
      </w:r>
      <w:r w:rsidRPr="003E2384">
        <w:rPr>
          <w:rFonts w:ascii="仿宋" w:eastAsia="仿宋" w:hAnsi="仿宋"/>
          <w:sz w:val="32"/>
          <w:szCs w:val="32"/>
        </w:rPr>
        <w:t>委、民政部、财政部、国资委《关于进一步规范行业协会商会收费管理的意见》(发改经体〔2017〕1999号</w:t>
      </w:r>
      <w:r w:rsidRPr="003E2384">
        <w:rPr>
          <w:rFonts w:ascii="仿宋" w:eastAsia="仿宋" w:hAnsi="仿宋" w:hint="eastAsia"/>
          <w:sz w:val="32"/>
          <w:szCs w:val="32"/>
        </w:rPr>
        <w:t>)有关要求，我会对《中国资产评估协会会费管理办法》</w:t>
      </w:r>
      <w:r w:rsidR="00451FCA">
        <w:rPr>
          <w:rFonts w:ascii="仿宋" w:eastAsia="仿宋" w:hAnsi="仿宋" w:hint="eastAsia"/>
          <w:sz w:val="32"/>
          <w:szCs w:val="32"/>
        </w:rPr>
        <w:t>进行了修订。本办法</w:t>
      </w:r>
      <w:r w:rsidRPr="003E2384">
        <w:rPr>
          <w:rFonts w:ascii="仿宋" w:eastAsia="仿宋" w:hAnsi="仿宋" w:hint="eastAsia"/>
          <w:sz w:val="32"/>
          <w:szCs w:val="32"/>
        </w:rPr>
        <w:t>已经中国资产评估协会第五届</w:t>
      </w:r>
      <w:r w:rsidRPr="003E2384">
        <w:rPr>
          <w:rFonts w:ascii="仿宋" w:eastAsia="仿宋" w:hAnsi="仿宋"/>
          <w:sz w:val="32"/>
          <w:szCs w:val="32"/>
        </w:rPr>
        <w:t>常务理事</w:t>
      </w:r>
      <w:r w:rsidRPr="003E2384">
        <w:rPr>
          <w:rFonts w:ascii="仿宋" w:eastAsia="仿宋" w:hAnsi="仿宋" w:hint="eastAsia"/>
          <w:sz w:val="32"/>
          <w:szCs w:val="32"/>
        </w:rPr>
        <w:t>会第十二次会议审议通过，现</w:t>
      </w:r>
      <w:r w:rsidR="00451FCA">
        <w:rPr>
          <w:rFonts w:ascii="仿宋" w:eastAsia="仿宋" w:hAnsi="仿宋" w:hint="eastAsia"/>
          <w:sz w:val="32"/>
          <w:szCs w:val="32"/>
        </w:rPr>
        <w:t>予以印发，请遵照执行。</w:t>
      </w:r>
    </w:p>
    <w:p w:rsidR="00451FCA" w:rsidRDefault="00451FCA" w:rsidP="00451FCA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451FCA" w:rsidRDefault="00451FCA" w:rsidP="00451FCA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451FCA" w:rsidRDefault="00451FCA" w:rsidP="00451FCA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451FCA" w:rsidRDefault="00451FCA" w:rsidP="00451FCA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3E2384">
        <w:rPr>
          <w:rFonts w:ascii="仿宋" w:eastAsia="仿宋" w:hAnsi="仿宋" w:hint="eastAsia"/>
          <w:sz w:val="32"/>
          <w:szCs w:val="32"/>
        </w:rPr>
        <w:t>《中国资产评估协会会费管理办法》</w:t>
      </w:r>
    </w:p>
    <w:p w:rsidR="00451FCA" w:rsidRDefault="00451FCA" w:rsidP="00451FCA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451FCA" w:rsidRDefault="00451FCA" w:rsidP="00451FCA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451FCA" w:rsidRPr="003E2384" w:rsidRDefault="00451FCA" w:rsidP="00451FCA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3E2384" w:rsidRPr="003E2384" w:rsidRDefault="003E2384" w:rsidP="003E2384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3E2384"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="00451FCA">
        <w:rPr>
          <w:rFonts w:ascii="仿宋" w:eastAsia="仿宋" w:hAnsi="仿宋" w:hint="eastAsia"/>
          <w:sz w:val="32"/>
          <w:szCs w:val="32"/>
        </w:rPr>
        <w:t xml:space="preserve"> </w:t>
      </w:r>
      <w:r w:rsidRPr="003E2384">
        <w:rPr>
          <w:rFonts w:ascii="仿宋" w:eastAsia="仿宋" w:hAnsi="仿宋" w:hint="eastAsia"/>
          <w:sz w:val="32"/>
          <w:szCs w:val="32"/>
        </w:rPr>
        <w:t>中国资产评估协会</w:t>
      </w:r>
    </w:p>
    <w:p w:rsidR="003E2384" w:rsidRPr="003E2384" w:rsidRDefault="003E2384" w:rsidP="003E2384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3E2384">
        <w:rPr>
          <w:rFonts w:ascii="仿宋" w:eastAsia="仿宋" w:hAnsi="仿宋" w:hint="eastAsia"/>
          <w:sz w:val="32"/>
          <w:szCs w:val="32"/>
        </w:rPr>
        <w:t xml:space="preserve">                              2019年5月</w:t>
      </w:r>
      <w:r w:rsidR="00CD5BF6">
        <w:rPr>
          <w:rFonts w:ascii="仿宋" w:eastAsia="仿宋" w:hAnsi="仿宋" w:hint="eastAsia"/>
          <w:sz w:val="32"/>
          <w:szCs w:val="32"/>
        </w:rPr>
        <w:t>1</w:t>
      </w:r>
      <w:r w:rsidR="00451FCA">
        <w:rPr>
          <w:rFonts w:ascii="仿宋" w:eastAsia="仿宋" w:hAnsi="仿宋" w:hint="eastAsia"/>
          <w:sz w:val="32"/>
          <w:szCs w:val="32"/>
        </w:rPr>
        <w:t>5</w:t>
      </w:r>
      <w:r w:rsidR="00CD5BF6">
        <w:rPr>
          <w:rFonts w:ascii="仿宋" w:eastAsia="仿宋" w:hAnsi="仿宋" w:hint="eastAsia"/>
          <w:sz w:val="32"/>
          <w:szCs w:val="32"/>
        </w:rPr>
        <w:t xml:space="preserve"> </w:t>
      </w:r>
      <w:r w:rsidRPr="003E2384">
        <w:rPr>
          <w:rFonts w:ascii="仿宋" w:eastAsia="仿宋" w:hAnsi="仿宋" w:hint="eastAsia"/>
          <w:sz w:val="32"/>
          <w:szCs w:val="32"/>
        </w:rPr>
        <w:t>日</w:t>
      </w:r>
    </w:p>
    <w:p w:rsidR="003767D3" w:rsidRPr="004B5AB6" w:rsidRDefault="004B5AB6" w:rsidP="004B5AB6">
      <w:pPr>
        <w:snapToGrid w:val="0"/>
        <w:ind w:firstLineChars="47" w:firstLine="141"/>
        <w:rPr>
          <w:rFonts w:ascii="仿宋_GB2312" w:eastAsia="仿宋_GB2312"/>
          <w:color w:val="000000"/>
          <w:sz w:val="30"/>
          <w:szCs w:val="21"/>
        </w:rPr>
      </w:pPr>
      <w:r>
        <w:rPr>
          <w:rFonts w:ascii="仿宋_GB2312" w:eastAsia="仿宋_GB2312" w:hint="eastAsia"/>
          <w:color w:val="000000"/>
          <w:sz w:val="30"/>
          <w:szCs w:val="21"/>
        </w:rPr>
        <w:t xml:space="preserve">                              </w:t>
      </w:r>
      <w:r w:rsidR="003C3C1A">
        <w:rPr>
          <w:rFonts w:ascii="仿宋_GB2312" w:eastAsia="仿宋_GB2312" w:hint="eastAsia"/>
          <w:color w:val="000000"/>
          <w:sz w:val="30"/>
          <w:szCs w:val="21"/>
        </w:rPr>
        <w:t xml:space="preserve"> </w:t>
      </w:r>
    </w:p>
    <w:p w:rsidR="002214BA" w:rsidRDefault="002214BA" w:rsidP="003767D3">
      <w:pPr>
        <w:spacing w:line="620" w:lineRule="atLeast"/>
        <w:ind w:firstLineChars="1600" w:firstLine="4800"/>
        <w:rPr>
          <w:rFonts w:ascii="仿宋_GB2312" w:eastAsia="仿宋_GB2312" w:hAnsi="??" w:hint="eastAsia"/>
          <w:color w:val="333333"/>
          <w:sz w:val="30"/>
          <w:szCs w:val="30"/>
        </w:rPr>
      </w:pPr>
    </w:p>
    <w:p w:rsidR="002214BA" w:rsidRDefault="002214BA" w:rsidP="008A0244">
      <w:pPr>
        <w:spacing w:line="620" w:lineRule="atLeast"/>
        <w:ind w:firstLineChars="1600" w:firstLine="4800"/>
        <w:rPr>
          <w:rFonts w:ascii="仿宋_GB2312" w:eastAsia="仿宋_GB2312" w:hAnsi="??" w:hint="eastAsia"/>
          <w:color w:val="333333"/>
          <w:sz w:val="30"/>
          <w:szCs w:val="30"/>
        </w:rPr>
      </w:pPr>
    </w:p>
    <w:p w:rsidR="002214BA" w:rsidRDefault="002214BA" w:rsidP="008A0244">
      <w:pPr>
        <w:spacing w:line="620" w:lineRule="atLeast"/>
        <w:ind w:firstLineChars="1600" w:firstLine="4800"/>
        <w:rPr>
          <w:rFonts w:ascii="仿宋_GB2312" w:eastAsia="仿宋_GB2312" w:hAnsi="??" w:hint="eastAsia"/>
          <w:color w:val="333333"/>
          <w:sz w:val="30"/>
          <w:szCs w:val="30"/>
        </w:rPr>
      </w:pPr>
    </w:p>
    <w:p w:rsidR="002214BA" w:rsidRDefault="002214BA" w:rsidP="008A0244">
      <w:pPr>
        <w:spacing w:line="620" w:lineRule="atLeast"/>
        <w:ind w:firstLineChars="1600" w:firstLine="4800"/>
        <w:rPr>
          <w:rFonts w:ascii="仿宋_GB2312" w:eastAsia="仿宋_GB2312" w:hAnsi="??" w:hint="eastAsia"/>
          <w:color w:val="333333"/>
          <w:sz w:val="30"/>
          <w:szCs w:val="30"/>
        </w:rPr>
      </w:pPr>
    </w:p>
    <w:p w:rsidR="002214BA" w:rsidRDefault="002214BA" w:rsidP="008A0244">
      <w:pPr>
        <w:spacing w:line="620" w:lineRule="atLeast"/>
        <w:ind w:firstLineChars="1600" w:firstLine="4800"/>
        <w:rPr>
          <w:rFonts w:ascii="仿宋_GB2312" w:eastAsia="仿宋_GB2312" w:hAnsi="??" w:hint="eastAsia"/>
          <w:color w:val="333333"/>
          <w:sz w:val="30"/>
          <w:szCs w:val="30"/>
        </w:rPr>
      </w:pPr>
    </w:p>
    <w:p w:rsidR="002F68F8" w:rsidRDefault="002F68F8" w:rsidP="003C3C1A">
      <w:pPr>
        <w:spacing w:line="620" w:lineRule="atLeast"/>
        <w:rPr>
          <w:rFonts w:ascii="仿宋_GB2312" w:eastAsia="仿宋_GB2312" w:hAnsi="??" w:hint="eastAsia"/>
          <w:color w:val="333333"/>
          <w:sz w:val="30"/>
          <w:szCs w:val="30"/>
        </w:rPr>
      </w:pPr>
    </w:p>
    <w:p w:rsidR="002F68F8" w:rsidRDefault="002F68F8" w:rsidP="002F68F8">
      <w:pPr>
        <w:spacing w:line="620" w:lineRule="atLeast"/>
        <w:ind w:firstLineChars="1600" w:firstLine="4800"/>
        <w:rPr>
          <w:rFonts w:ascii="仿宋_GB2312" w:eastAsia="仿宋_GB2312" w:hAnsi="??" w:hint="eastAsia"/>
          <w:color w:val="333333"/>
          <w:sz w:val="30"/>
          <w:szCs w:val="30"/>
        </w:rPr>
      </w:pPr>
    </w:p>
    <w:p w:rsidR="00D0756E" w:rsidRDefault="00D0756E" w:rsidP="002F68F8">
      <w:pPr>
        <w:spacing w:line="620" w:lineRule="atLeast"/>
        <w:ind w:firstLineChars="1600" w:firstLine="4800"/>
        <w:rPr>
          <w:rFonts w:ascii="仿宋_GB2312" w:eastAsia="仿宋_GB2312" w:hAnsi="??" w:hint="eastAsia"/>
          <w:color w:val="333333"/>
          <w:sz w:val="30"/>
          <w:szCs w:val="30"/>
        </w:rPr>
      </w:pPr>
    </w:p>
    <w:p w:rsidR="00021010" w:rsidRDefault="00021010" w:rsidP="002F68F8">
      <w:pPr>
        <w:spacing w:line="620" w:lineRule="atLeast"/>
        <w:ind w:firstLineChars="1600" w:firstLine="4800"/>
        <w:rPr>
          <w:rFonts w:ascii="仿宋_GB2312" w:eastAsia="仿宋_GB2312" w:hAnsi="??" w:hint="eastAsia"/>
          <w:color w:val="333333"/>
          <w:sz w:val="30"/>
          <w:szCs w:val="30"/>
        </w:rPr>
      </w:pPr>
    </w:p>
    <w:p w:rsidR="00DC75AE" w:rsidRDefault="00DC75AE" w:rsidP="002F68F8">
      <w:pPr>
        <w:spacing w:line="620" w:lineRule="atLeast"/>
        <w:ind w:firstLineChars="1600" w:firstLine="4800"/>
        <w:rPr>
          <w:rFonts w:ascii="仿宋_GB2312" w:eastAsia="仿宋_GB2312" w:hAnsi="??" w:hint="eastAsia"/>
          <w:color w:val="333333"/>
          <w:sz w:val="30"/>
          <w:szCs w:val="30"/>
        </w:rPr>
      </w:pPr>
    </w:p>
    <w:p w:rsidR="00D0756E" w:rsidRDefault="00D0756E" w:rsidP="002F68F8">
      <w:pPr>
        <w:spacing w:line="620" w:lineRule="atLeast"/>
        <w:ind w:firstLineChars="1600" w:firstLine="4800"/>
        <w:rPr>
          <w:rFonts w:ascii="仿宋_GB2312" w:eastAsia="仿宋_GB2312" w:hAnsi="??" w:hint="eastAsia"/>
          <w:color w:val="333333"/>
          <w:sz w:val="30"/>
          <w:szCs w:val="30"/>
        </w:rPr>
      </w:pPr>
    </w:p>
    <w:p w:rsidR="00451FCA" w:rsidRDefault="00451FCA" w:rsidP="002F68F8">
      <w:pPr>
        <w:spacing w:line="620" w:lineRule="atLeast"/>
        <w:ind w:firstLineChars="1600" w:firstLine="4800"/>
        <w:rPr>
          <w:rFonts w:ascii="仿宋_GB2312" w:eastAsia="仿宋_GB2312" w:hAnsi="??" w:hint="eastAsia"/>
          <w:color w:val="333333"/>
          <w:sz w:val="30"/>
          <w:szCs w:val="30"/>
        </w:rPr>
      </w:pPr>
    </w:p>
    <w:tbl>
      <w:tblPr>
        <w:tblpPr w:leftFromText="180" w:rightFromText="180" w:vertAnchor="text" w:horzAnchor="margin" w:tblpY="802"/>
        <w:tblW w:w="87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20" w:firstRow="1" w:lastRow="0" w:firstColumn="0" w:lastColumn="0" w:noHBand="0" w:noVBand="0"/>
      </w:tblPr>
      <w:tblGrid>
        <w:gridCol w:w="8770"/>
      </w:tblGrid>
      <w:tr w:rsidR="00451FCA" w:rsidTr="00451FCA">
        <w:trPr>
          <w:trHeight w:val="679"/>
        </w:trPr>
        <w:tc>
          <w:tcPr>
            <w:tcW w:w="8770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451FCA" w:rsidRDefault="00451FCA" w:rsidP="00DC75AE">
            <w:pPr>
              <w:snapToGrid w:val="0"/>
              <w:rPr>
                <w:rFonts w:ascii="仿宋_GB2312" w:eastAsia="仿宋_GB2312"/>
                <w:color w:val="000000"/>
                <w:sz w:val="3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21"/>
              </w:rPr>
              <w:t>中国资产评估协会       印发</w:t>
            </w:r>
            <w:r w:rsidR="005A6AD6">
              <w:rPr>
                <w:rFonts w:ascii="仿宋_GB2312" w:eastAsia="仿宋_GB2312" w:hint="eastAsia"/>
                <w:color w:val="000000"/>
                <w:sz w:val="30"/>
                <w:szCs w:val="21"/>
              </w:rPr>
              <w:t>60</w:t>
            </w:r>
            <w:r>
              <w:rPr>
                <w:rFonts w:ascii="仿宋_GB2312" w:eastAsia="仿宋_GB2312" w:hint="eastAsia"/>
                <w:color w:val="000000"/>
                <w:sz w:val="30"/>
                <w:szCs w:val="21"/>
              </w:rPr>
              <w:t>份     2019年5月1</w:t>
            </w:r>
            <w:r w:rsidR="00C766CA">
              <w:rPr>
                <w:rFonts w:ascii="仿宋_GB2312" w:eastAsia="仿宋_GB2312" w:hint="eastAsia"/>
                <w:color w:val="000000"/>
                <w:sz w:val="30"/>
                <w:szCs w:val="21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30"/>
                <w:szCs w:val="21"/>
              </w:rPr>
              <w:t>日印发</w:t>
            </w:r>
          </w:p>
        </w:tc>
      </w:tr>
    </w:tbl>
    <w:p w:rsidR="003C3C1A" w:rsidRPr="005A6AD6" w:rsidRDefault="003C3C1A" w:rsidP="00D0756E">
      <w:pPr>
        <w:spacing w:line="620" w:lineRule="atLeast"/>
        <w:rPr>
          <w:rFonts w:ascii="仿宋_GB2312" w:eastAsia="仿宋_GB2312" w:hAnsi="??" w:hint="eastAsia"/>
          <w:color w:val="333333"/>
          <w:sz w:val="30"/>
          <w:szCs w:val="30"/>
        </w:rPr>
      </w:pPr>
    </w:p>
    <w:p w:rsidR="004F0A69" w:rsidRPr="0015509F" w:rsidRDefault="0015509F" w:rsidP="0015509F">
      <w:pPr>
        <w:widowControl/>
        <w:spacing w:line="525" w:lineRule="atLeast"/>
        <w:outlineLvl w:val="1"/>
        <w:rPr>
          <w:rFonts w:ascii="黑体" w:eastAsia="黑体" w:hAnsi="黑体" w:cs="宋体"/>
          <w:bCs/>
          <w:kern w:val="36"/>
          <w:sz w:val="32"/>
          <w:szCs w:val="32"/>
        </w:rPr>
      </w:pPr>
      <w:r w:rsidRPr="0015509F">
        <w:rPr>
          <w:rFonts w:ascii="黑体" w:eastAsia="黑体" w:hAnsi="黑体" w:cs="宋体" w:hint="eastAsia"/>
          <w:bCs/>
          <w:kern w:val="36"/>
          <w:sz w:val="32"/>
          <w:szCs w:val="32"/>
        </w:rPr>
        <w:t>附件</w:t>
      </w:r>
    </w:p>
    <w:p w:rsidR="004F0A69" w:rsidRDefault="004F0A69" w:rsidP="004F0A69">
      <w:pPr>
        <w:widowControl/>
        <w:spacing w:line="525" w:lineRule="atLeast"/>
        <w:jc w:val="center"/>
        <w:outlineLvl w:val="1"/>
        <w:rPr>
          <w:rFonts w:ascii="华文中宋" w:eastAsia="华文中宋" w:hAnsi="华文中宋" w:cs="宋体"/>
          <w:bCs/>
          <w:kern w:val="36"/>
          <w:sz w:val="36"/>
          <w:szCs w:val="36"/>
        </w:rPr>
      </w:pPr>
    </w:p>
    <w:p w:rsidR="004F0A69" w:rsidRPr="004F0A69" w:rsidRDefault="004F0A69" w:rsidP="004F0A69">
      <w:pPr>
        <w:widowControl/>
        <w:spacing w:line="525" w:lineRule="atLeast"/>
        <w:jc w:val="center"/>
        <w:outlineLvl w:val="1"/>
        <w:rPr>
          <w:rFonts w:ascii="华文中宋" w:eastAsia="华文中宋" w:hAnsi="华文中宋" w:cs="宋体"/>
          <w:bCs/>
          <w:kern w:val="36"/>
          <w:sz w:val="36"/>
          <w:szCs w:val="36"/>
        </w:rPr>
      </w:pPr>
    </w:p>
    <w:p w:rsidR="004F0A69" w:rsidRPr="004F0A69" w:rsidRDefault="004F0A69" w:rsidP="004F0A69">
      <w:pPr>
        <w:widowControl/>
        <w:spacing w:line="525" w:lineRule="atLeast"/>
        <w:jc w:val="center"/>
        <w:outlineLvl w:val="1"/>
        <w:rPr>
          <w:rFonts w:ascii="华文中宋" w:eastAsia="华文中宋" w:hAnsi="华文中宋" w:cs="宋体"/>
          <w:b/>
          <w:bCs/>
          <w:kern w:val="36"/>
          <w:sz w:val="44"/>
          <w:szCs w:val="44"/>
        </w:rPr>
      </w:pPr>
      <w:r w:rsidRPr="004F0A69">
        <w:rPr>
          <w:rFonts w:ascii="华文中宋" w:eastAsia="华文中宋" w:hAnsi="华文中宋" w:cs="宋体" w:hint="eastAsia"/>
          <w:b/>
          <w:bCs/>
          <w:kern w:val="36"/>
          <w:sz w:val="44"/>
          <w:szCs w:val="44"/>
        </w:rPr>
        <w:t>中国资产评估协会会费管理办法</w:t>
      </w:r>
    </w:p>
    <w:p w:rsidR="004F0A69" w:rsidRPr="004F0A69" w:rsidRDefault="004F0A69" w:rsidP="004F0A69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4F0A69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4F0A69" w:rsidRPr="004F0A69" w:rsidRDefault="004F0A69" w:rsidP="00D110A1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F0A6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第一章  总  则</w:t>
      </w:r>
    </w:p>
    <w:p w:rsidR="00D110A1" w:rsidRDefault="004F0A69" w:rsidP="00D110A1">
      <w:pPr>
        <w:widowControl/>
        <w:spacing w:line="360" w:lineRule="auto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 </w:t>
      </w: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第一条  为规范中国资产评估协会（以下简称中评协）会费收取和使用，保障中评协充分履行《中华人民共和国资产评估法》规定的职责，根据《中国资产评估协会章程》（以下简称《章程》）</w:t>
      </w:r>
    </w:p>
    <w:p w:rsidR="004F0A69" w:rsidRPr="004F0A69" w:rsidRDefault="004F0A69" w:rsidP="00D110A1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等有关规定，制定本办法。</w:t>
      </w:r>
    </w:p>
    <w:p w:rsidR="004F0A69" w:rsidRPr="004F0A69" w:rsidRDefault="004F0A69" w:rsidP="004F0A69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第二条  中评协会员应当按照本办法的规定交纳会费。</w:t>
      </w:r>
    </w:p>
    <w:p w:rsidR="004F0A69" w:rsidRPr="004F0A69" w:rsidRDefault="004F0A69" w:rsidP="004F0A69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第三条  会费分为单位会员会费和个人会员会费。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第四条  会员会费按年度收取。</w:t>
      </w:r>
    </w:p>
    <w:p w:rsidR="004F0A69" w:rsidRPr="004F0A69" w:rsidRDefault="004F0A69" w:rsidP="00D110A1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4F0A69" w:rsidRPr="004F0A69" w:rsidRDefault="004F0A69" w:rsidP="00D110A1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F0A6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第二章  会费交纳标准及程序</w:t>
      </w:r>
    </w:p>
    <w:p w:rsidR="004F0A69" w:rsidRPr="004F0A69" w:rsidRDefault="00D110A1" w:rsidP="00D110A1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4F0A69"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第五条  单位会员会费标准</w:t>
      </w:r>
    </w:p>
    <w:p w:rsidR="004F0A69" w:rsidRPr="004F0A69" w:rsidRDefault="004F0A69" w:rsidP="004F0A69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评估机构会员上一个会计年度内从事各项业务取得的收入总和（以下称年度收入总和）在300万元（含）以下的，交纳10000元；300万元以上至3000万元（含）以下的，交纳50000元；3000万元以上的，交纳800000元。</w:t>
      </w:r>
    </w:p>
    <w:p w:rsidR="004F0A69" w:rsidRPr="004F0A69" w:rsidRDefault="004F0A69" w:rsidP="004F0A69">
      <w:pPr>
        <w:widowControl/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评估机构会员按上述标准计算的会费额度高于原标准</w:t>
      </w:r>
      <w:r w:rsidRPr="004F0A69">
        <w:rPr>
          <w:rFonts w:ascii="仿宋" w:eastAsia="仿宋" w:hAnsi="仿宋" w:hint="eastAsia"/>
          <w:sz w:val="32"/>
          <w:szCs w:val="32"/>
        </w:rPr>
        <w:t>（中评协〔2005〕101号）</w:t>
      </w: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计算额度的，高出部分免予交纳。</w:t>
      </w:r>
    </w:p>
    <w:p w:rsidR="004F0A69" w:rsidRPr="004F0A69" w:rsidRDefault="004F0A69" w:rsidP="004F0A69">
      <w:pPr>
        <w:widowControl/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估机构会员应当按要求如实填报相关财务状况，提供经审计的财务报表或相关纳税申报表，并按规定上报机构备案所在地地方协会和中评协。其中，评估机构会员会费免交的相关信息，应在年度资产评估行业会计报表中予以单独列示。</w:t>
      </w:r>
    </w:p>
    <w:p w:rsidR="004F0A69" w:rsidRPr="004F0A69" w:rsidRDefault="004F0A69" w:rsidP="004F0A69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第六条  个人会员会费标准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执业会员交纳4000元。其中，非</w:t>
      </w:r>
      <w:r w:rsidRPr="004F0A69">
        <w:rPr>
          <w:rFonts w:ascii="仿宋" w:eastAsia="仿宋" w:hAnsi="仿宋" w:cs="仿宋_GB2312"/>
          <w:sz w:val="32"/>
          <w:szCs w:val="32"/>
        </w:rPr>
        <w:t>证券资格评估机构</w:t>
      </w: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执业会员</w:t>
      </w:r>
      <w:r w:rsidRPr="004F0A69">
        <w:rPr>
          <w:rFonts w:ascii="仿宋" w:eastAsia="仿宋" w:hAnsi="仿宋" w:hint="eastAsia"/>
          <w:sz w:val="32"/>
          <w:szCs w:val="32"/>
        </w:rPr>
        <w:t>（不含证券资格评估机构分支机构执业会员）</w:t>
      </w: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减免一半交纳。</w:t>
      </w:r>
    </w:p>
    <w:p w:rsidR="004F0A69" w:rsidRPr="004F0A69" w:rsidRDefault="004F0A69" w:rsidP="004F0A69">
      <w:pPr>
        <w:widowControl/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第七条  评估机构应当于每年4月30日以前向其所在地地方协会交纳当年度单位会员会费，其分支机构的单位会员会费按属地原则交所在地地方协会。</w:t>
      </w:r>
    </w:p>
    <w:p w:rsidR="004F0A69" w:rsidRPr="004F0A69" w:rsidRDefault="004F0A69" w:rsidP="004F0A69">
      <w:pPr>
        <w:widowControl/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第八条  个人会员会费每年4月30日以前通过所在评估机构会员单位上交所在地地方协会。</w:t>
      </w:r>
    </w:p>
    <w:p w:rsidR="004F0A69" w:rsidRPr="004F0A69" w:rsidRDefault="004F0A69" w:rsidP="004F0A69">
      <w:pPr>
        <w:widowControl/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个人会员会费以评估机构参加当年度执业会员年检人数计算。</w:t>
      </w:r>
    </w:p>
    <w:p w:rsidR="004F0A69" w:rsidRPr="004F0A69" w:rsidRDefault="004F0A69" w:rsidP="004F0A69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第九条  评估机构因遭遇自然灾害等不可抗力导致交纳单位会员会费困难的，可以向所在地地方协会提出申请，并报中评协同意后予以减免。</w:t>
      </w:r>
    </w:p>
    <w:p w:rsidR="004F0A69" w:rsidRDefault="004F0A69" w:rsidP="004F0A69">
      <w:pPr>
        <w:widowControl/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第十条  每年5月31日前，地方协会应当将收缴的单位会员及个人会员会费按40%的比例划交中评协。</w:t>
      </w:r>
    </w:p>
    <w:p w:rsidR="00D110A1" w:rsidRPr="004F0A69" w:rsidRDefault="00D110A1" w:rsidP="004F0A69">
      <w:pPr>
        <w:widowControl/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4F0A69" w:rsidRPr="004F0A69" w:rsidRDefault="004F0A69" w:rsidP="00D110A1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F0A6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第三章  会费的使用及管理</w:t>
      </w:r>
    </w:p>
    <w:p w:rsidR="004F0A69" w:rsidRPr="004F0A69" w:rsidRDefault="004F0A69" w:rsidP="004F0A69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第十一条  会费开支范围：</w:t>
      </w:r>
    </w:p>
    <w:p w:rsidR="004F0A69" w:rsidRPr="004F0A69" w:rsidRDefault="004F0A69" w:rsidP="004F0A69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（一）召开会员代表大会、理事会、常务理事会、会长会等的各项支出；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（二）开展行业党建工作的支出；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（三）制定并组织实施行业发展规划和目标的支出；  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（四）制定资产评估执业准则和职业道德准则等自律管理制度规范的支出；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（五）开展行业自律监管、检查及奖惩的支出；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（六）组织开展会员管理及继续教育的支出；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（七）开展行业国际交流与合作的支出；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（八）开展理论课题研究和市场业务拓展的支出；</w:t>
      </w:r>
    </w:p>
    <w:p w:rsidR="004F0A69" w:rsidRPr="004F0A69" w:rsidRDefault="004F0A69" w:rsidP="004F0A69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（九）开展行业信息化建设及对外宣传的支出；</w:t>
      </w:r>
    </w:p>
    <w:p w:rsidR="004F0A69" w:rsidRPr="004F0A69" w:rsidRDefault="004F0A69" w:rsidP="004F0A69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（十）开展专门委员会、专业委员会活动的支出；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（十一）保障会员依法开展业务，维护会员合法权益的支出；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（十二）发生的社会公益性捐赠支出；</w:t>
      </w:r>
    </w:p>
    <w:p w:rsidR="004F0A69" w:rsidRPr="004F0A69" w:rsidRDefault="004F0A69" w:rsidP="004F0A69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（十三）中评协秘书处的日常支出；</w:t>
      </w:r>
    </w:p>
    <w:p w:rsidR="004F0A69" w:rsidRPr="004F0A69" w:rsidRDefault="004F0A69" w:rsidP="004F0A69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（十四）其他的必要支出。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第十二条  中评协年度会费收缴、支出状况，每年应当经会计师事务所审计并向常务理事会报告。</w:t>
      </w:r>
    </w:p>
    <w:p w:rsidR="004F0A69" w:rsidRPr="004F0A69" w:rsidRDefault="004F0A69" w:rsidP="004F0A69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第十三条  会费收支情况接受会员代表大会的审查。</w:t>
      </w:r>
    </w:p>
    <w:p w:rsidR="004F0A69" w:rsidRPr="004F0A69" w:rsidRDefault="004F0A69" w:rsidP="004F0A69">
      <w:pPr>
        <w:widowControl/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第十四条  中评协应当集中</w:t>
      </w:r>
      <w:r w:rsidRPr="004F0A69">
        <w:rPr>
          <w:rFonts w:ascii="仿宋" w:eastAsia="仿宋" w:hAnsi="仿宋" w:cs="MS Mincho" w:hint="eastAsia"/>
          <w:sz w:val="32"/>
          <w:szCs w:val="32"/>
        </w:rPr>
        <w:t>公示并定期更新会费收费项目、收费标准、收费依据等信息，建立收费信息主动公开长效机制。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第十五条  中评协应当按国家的有关规定和要求，建立并严格执行相关财务会计管理制度。</w:t>
      </w:r>
    </w:p>
    <w:p w:rsidR="004F0A69" w:rsidRPr="004F0A69" w:rsidRDefault="004F0A69" w:rsidP="004F0A69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第十六条  中评协应当对会费交纳情况进行督促检查。会员未按时足额交纳会费或拒绝交纳会费的，由中评协或地方协会按照《章程》等有关规定予以处理。</w:t>
      </w:r>
    </w:p>
    <w:p w:rsidR="004F0A69" w:rsidRPr="004F0A69" w:rsidRDefault="004F0A69" w:rsidP="004F0A69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4F0A69" w:rsidRPr="004F0A69" w:rsidRDefault="004F0A69" w:rsidP="00D110A1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F0A6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第四章  附则</w:t>
      </w:r>
    </w:p>
    <w:p w:rsidR="004F0A69" w:rsidRPr="004F0A69" w:rsidRDefault="004F0A69" w:rsidP="004F0A69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第十七条  本办法自常务理事会审议通过之日起施行，待下次全国会员代表大会予以追认。</w:t>
      </w:r>
    </w:p>
    <w:p w:rsidR="004F0A69" w:rsidRPr="004F0A69" w:rsidRDefault="004F0A69" w:rsidP="004F0A69">
      <w:pPr>
        <w:widowControl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0A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第十八条  本办法由中评协常务理事会负责解释。</w:t>
      </w:r>
    </w:p>
    <w:p w:rsidR="004F0A69" w:rsidRPr="004F0A69" w:rsidRDefault="004F0A69" w:rsidP="004F0A6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4F0A69" w:rsidRPr="004F0A69" w:rsidRDefault="004F0A69" w:rsidP="004F0A69">
      <w:pPr>
        <w:spacing w:line="360" w:lineRule="auto"/>
        <w:rPr>
          <w:rFonts w:ascii="仿宋" w:eastAsia="仿宋" w:hAnsi="仿宋"/>
          <w:color w:val="333333"/>
          <w:sz w:val="30"/>
          <w:szCs w:val="30"/>
        </w:rPr>
      </w:pPr>
    </w:p>
    <w:p w:rsidR="004F0A69" w:rsidRPr="004F0A69" w:rsidRDefault="004F0A69" w:rsidP="004F0A69">
      <w:pPr>
        <w:spacing w:line="360" w:lineRule="auto"/>
        <w:rPr>
          <w:rFonts w:ascii="仿宋" w:eastAsia="仿宋" w:hAnsi="仿宋"/>
          <w:color w:val="333333"/>
          <w:sz w:val="30"/>
          <w:szCs w:val="30"/>
        </w:rPr>
      </w:pPr>
    </w:p>
    <w:p w:rsidR="004F0A69" w:rsidRPr="004F0A69" w:rsidRDefault="004F0A69" w:rsidP="004F0A69">
      <w:pPr>
        <w:spacing w:line="360" w:lineRule="auto"/>
        <w:rPr>
          <w:rFonts w:ascii="仿宋" w:eastAsia="仿宋" w:hAnsi="仿宋"/>
          <w:color w:val="333333"/>
          <w:sz w:val="30"/>
          <w:szCs w:val="30"/>
        </w:rPr>
      </w:pPr>
    </w:p>
    <w:sectPr w:rsidR="004F0A69" w:rsidRPr="004F0A69" w:rsidSect="00ED2352">
      <w:footerReference w:type="even" r:id="rId8"/>
      <w:footerReference w:type="default" r:id="rId9"/>
      <w:pgSz w:w="11906" w:h="16838" w:code="9"/>
      <w:pgMar w:top="1440" w:right="1531" w:bottom="1440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DE" w:rsidRDefault="00BF53DE">
      <w:r>
        <w:separator/>
      </w:r>
    </w:p>
  </w:endnote>
  <w:endnote w:type="continuationSeparator" w:id="0">
    <w:p w:rsidR="00BF53DE" w:rsidRDefault="00BF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C9" w:rsidRPr="00B03262" w:rsidRDefault="007B40C9">
    <w:pPr>
      <w:pStyle w:val="a8"/>
      <w:rPr>
        <w:rFonts w:ascii="仿宋" w:eastAsia="仿宋" w:hAnsi="仿宋"/>
        <w:sz w:val="32"/>
        <w:szCs w:val="32"/>
      </w:rPr>
    </w:pPr>
    <w:r w:rsidRPr="00B03262">
      <w:rPr>
        <w:rFonts w:ascii="仿宋" w:eastAsia="仿宋" w:hAnsi="仿宋"/>
        <w:sz w:val="32"/>
        <w:szCs w:val="32"/>
      </w:rPr>
      <w:fldChar w:fldCharType="begin"/>
    </w:r>
    <w:r w:rsidRPr="00B03262">
      <w:rPr>
        <w:rFonts w:ascii="仿宋" w:eastAsia="仿宋" w:hAnsi="仿宋"/>
        <w:sz w:val="32"/>
        <w:szCs w:val="32"/>
      </w:rPr>
      <w:instrText>PAGE   \* MERGEFORMAT</w:instrText>
    </w:r>
    <w:r w:rsidRPr="00B03262">
      <w:rPr>
        <w:rFonts w:ascii="仿宋" w:eastAsia="仿宋" w:hAnsi="仿宋"/>
        <w:sz w:val="32"/>
        <w:szCs w:val="32"/>
      </w:rPr>
      <w:fldChar w:fldCharType="separate"/>
    </w:r>
    <w:r w:rsidRPr="00ED2352">
      <w:rPr>
        <w:rFonts w:ascii="仿宋" w:eastAsia="仿宋" w:hAnsi="仿宋"/>
        <w:noProof/>
        <w:sz w:val="32"/>
        <w:szCs w:val="32"/>
        <w:lang w:val="zh-CN"/>
      </w:rPr>
      <w:t>-</w:t>
    </w:r>
    <w:r>
      <w:rPr>
        <w:rFonts w:ascii="仿宋" w:eastAsia="仿宋" w:hAnsi="仿宋"/>
        <w:noProof/>
        <w:sz w:val="32"/>
        <w:szCs w:val="32"/>
      </w:rPr>
      <w:t xml:space="preserve"> 2 -</w:t>
    </w:r>
    <w:r w:rsidRPr="00B03262">
      <w:rPr>
        <w:rFonts w:ascii="仿宋" w:eastAsia="仿宋" w:hAnsi="仿宋"/>
        <w:sz w:val="32"/>
        <w:szCs w:val="32"/>
      </w:rPr>
      <w:fldChar w:fldCharType="end"/>
    </w:r>
  </w:p>
  <w:p w:rsidR="007B40C9" w:rsidRPr="00B03262" w:rsidRDefault="007B40C9" w:rsidP="00B03262">
    <w:pPr>
      <w:pStyle w:val="a8"/>
      <w:jc w:val="right"/>
      <w:rPr>
        <w:rFonts w:ascii="仿宋" w:eastAsia="仿宋" w:hAnsi="仿宋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CA" w:rsidRPr="00451FCA" w:rsidRDefault="00451FCA">
    <w:pPr>
      <w:pStyle w:val="a8"/>
      <w:jc w:val="center"/>
      <w:rPr>
        <w:sz w:val="21"/>
        <w:szCs w:val="21"/>
      </w:rPr>
    </w:pPr>
    <w:r w:rsidRPr="00451FCA">
      <w:rPr>
        <w:sz w:val="21"/>
        <w:szCs w:val="21"/>
      </w:rPr>
      <w:fldChar w:fldCharType="begin"/>
    </w:r>
    <w:r w:rsidRPr="00451FCA">
      <w:rPr>
        <w:sz w:val="21"/>
        <w:szCs w:val="21"/>
      </w:rPr>
      <w:instrText>PAGE   \* MERGEFORMAT</w:instrText>
    </w:r>
    <w:r w:rsidRPr="00451FCA">
      <w:rPr>
        <w:sz w:val="21"/>
        <w:szCs w:val="21"/>
      </w:rPr>
      <w:fldChar w:fldCharType="separate"/>
    </w:r>
    <w:r w:rsidR="00BF53DE" w:rsidRPr="00BF53DE">
      <w:rPr>
        <w:noProof/>
        <w:sz w:val="21"/>
        <w:szCs w:val="21"/>
        <w:lang w:val="zh-CN"/>
      </w:rPr>
      <w:t>-</w:t>
    </w:r>
    <w:r w:rsidR="00BF53DE">
      <w:rPr>
        <w:noProof/>
        <w:sz w:val="21"/>
        <w:szCs w:val="21"/>
      </w:rPr>
      <w:t xml:space="preserve"> 1 -</w:t>
    </w:r>
    <w:r w:rsidRPr="00451FCA">
      <w:rPr>
        <w:sz w:val="21"/>
        <w:szCs w:val="21"/>
      </w:rPr>
      <w:fldChar w:fldCharType="end"/>
    </w:r>
  </w:p>
  <w:p w:rsidR="007B40C9" w:rsidRPr="00B252EB" w:rsidRDefault="007B40C9" w:rsidP="00B252EB">
    <w:pPr>
      <w:pStyle w:val="a8"/>
      <w:jc w:val="center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DE" w:rsidRDefault="00BF53DE">
      <w:r>
        <w:separator/>
      </w:r>
    </w:p>
  </w:footnote>
  <w:footnote w:type="continuationSeparator" w:id="0">
    <w:p w:rsidR="00BF53DE" w:rsidRDefault="00BF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7F"/>
    <w:multiLevelType w:val="multilevel"/>
    <w:tmpl w:val="B65695DE"/>
    <w:lvl w:ilvl="0">
      <w:start w:val="1"/>
      <w:numFmt w:val="decimal"/>
      <w:lvlText w:val="%1.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B4E9B"/>
    <w:multiLevelType w:val="hybridMultilevel"/>
    <w:tmpl w:val="C30E61E0"/>
    <w:lvl w:ilvl="0" w:tplc="464893A0">
      <w:start w:val="1"/>
      <w:numFmt w:val="decimal"/>
      <w:lvlText w:val="%1."/>
      <w:lvlJc w:val="left"/>
      <w:pPr>
        <w:tabs>
          <w:tab w:val="num" w:pos="561"/>
        </w:tabs>
        <w:ind w:left="0" w:firstLine="5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B05DBE"/>
    <w:multiLevelType w:val="multilevel"/>
    <w:tmpl w:val="0FEAF7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5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793978"/>
    <w:multiLevelType w:val="hybridMultilevel"/>
    <w:tmpl w:val="D7544B10"/>
    <w:lvl w:ilvl="0" w:tplc="E85A8B42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7B94EBA"/>
    <w:multiLevelType w:val="hybridMultilevel"/>
    <w:tmpl w:val="E80EF48C"/>
    <w:lvl w:ilvl="0" w:tplc="BD3E84E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 w15:restartNumberingAfterBreak="0">
    <w:nsid w:val="2491761A"/>
    <w:multiLevelType w:val="hybridMultilevel"/>
    <w:tmpl w:val="28F221BA"/>
    <w:lvl w:ilvl="0" w:tplc="0FE06622">
      <w:start w:val="1"/>
      <w:numFmt w:val="decimal"/>
      <w:lvlText w:val="%1."/>
      <w:lvlJc w:val="left"/>
      <w:pPr>
        <w:tabs>
          <w:tab w:val="num" w:pos="0"/>
        </w:tabs>
        <w:ind w:left="0" w:firstLine="5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775C36"/>
    <w:multiLevelType w:val="hybridMultilevel"/>
    <w:tmpl w:val="0BA62ED6"/>
    <w:lvl w:ilvl="0" w:tplc="A3E8A6E4">
      <w:start w:val="1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7" w15:restartNumberingAfterBreak="0">
    <w:nsid w:val="41D82C79"/>
    <w:multiLevelType w:val="hybridMultilevel"/>
    <w:tmpl w:val="B65695DE"/>
    <w:lvl w:ilvl="0" w:tplc="1360C858">
      <w:start w:val="1"/>
      <w:numFmt w:val="decimal"/>
      <w:lvlText w:val="%1.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1D561B"/>
    <w:multiLevelType w:val="hybridMultilevel"/>
    <w:tmpl w:val="6B9CBB88"/>
    <w:lvl w:ilvl="0" w:tplc="E13694F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4EE0206D"/>
    <w:multiLevelType w:val="multilevel"/>
    <w:tmpl w:val="C30E61E0"/>
    <w:lvl w:ilvl="0">
      <w:start w:val="1"/>
      <w:numFmt w:val="decimal"/>
      <w:lvlText w:val="%1."/>
      <w:lvlJc w:val="left"/>
      <w:pPr>
        <w:tabs>
          <w:tab w:val="num" w:pos="561"/>
        </w:tabs>
        <w:ind w:left="0" w:firstLine="5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3409F8"/>
    <w:multiLevelType w:val="hybridMultilevel"/>
    <w:tmpl w:val="2B00F54C"/>
    <w:lvl w:ilvl="0" w:tplc="E21E57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E0"/>
    <w:rsid w:val="0000004C"/>
    <w:rsid w:val="00001DA8"/>
    <w:rsid w:val="00001F1E"/>
    <w:rsid w:val="000100C9"/>
    <w:rsid w:val="00014F8A"/>
    <w:rsid w:val="00017786"/>
    <w:rsid w:val="00021010"/>
    <w:rsid w:val="0002220E"/>
    <w:rsid w:val="000244E5"/>
    <w:rsid w:val="00024EC5"/>
    <w:rsid w:val="00040059"/>
    <w:rsid w:val="000422B6"/>
    <w:rsid w:val="000569FD"/>
    <w:rsid w:val="00056CF7"/>
    <w:rsid w:val="00064606"/>
    <w:rsid w:val="00064887"/>
    <w:rsid w:val="00065A02"/>
    <w:rsid w:val="00076CC2"/>
    <w:rsid w:val="00085FC0"/>
    <w:rsid w:val="00086E6B"/>
    <w:rsid w:val="00094C40"/>
    <w:rsid w:val="000A1171"/>
    <w:rsid w:val="000A16A7"/>
    <w:rsid w:val="000A5401"/>
    <w:rsid w:val="000B048A"/>
    <w:rsid w:val="000B3A84"/>
    <w:rsid w:val="000C55CF"/>
    <w:rsid w:val="000D356E"/>
    <w:rsid w:val="000E0E43"/>
    <w:rsid w:val="000E24DE"/>
    <w:rsid w:val="000E706B"/>
    <w:rsid w:val="000F0D36"/>
    <w:rsid w:val="00102AF9"/>
    <w:rsid w:val="001134B4"/>
    <w:rsid w:val="00114DC5"/>
    <w:rsid w:val="0012705F"/>
    <w:rsid w:val="00141DD1"/>
    <w:rsid w:val="00142044"/>
    <w:rsid w:val="00145C86"/>
    <w:rsid w:val="00146EF2"/>
    <w:rsid w:val="0015509F"/>
    <w:rsid w:val="00167C7A"/>
    <w:rsid w:val="0018051B"/>
    <w:rsid w:val="001817E4"/>
    <w:rsid w:val="00190A78"/>
    <w:rsid w:val="001A4356"/>
    <w:rsid w:val="001A46EA"/>
    <w:rsid w:val="001A4B3F"/>
    <w:rsid w:val="001A71D6"/>
    <w:rsid w:val="001B261A"/>
    <w:rsid w:val="001D20E4"/>
    <w:rsid w:val="001D2D7C"/>
    <w:rsid w:val="001E5180"/>
    <w:rsid w:val="001E7F46"/>
    <w:rsid w:val="001F0A35"/>
    <w:rsid w:val="001F57CD"/>
    <w:rsid w:val="001F60FE"/>
    <w:rsid w:val="00200523"/>
    <w:rsid w:val="0020177B"/>
    <w:rsid w:val="00207549"/>
    <w:rsid w:val="00215213"/>
    <w:rsid w:val="002214BA"/>
    <w:rsid w:val="0022526B"/>
    <w:rsid w:val="0022586B"/>
    <w:rsid w:val="00226858"/>
    <w:rsid w:val="00226C7D"/>
    <w:rsid w:val="00234620"/>
    <w:rsid w:val="00245AEC"/>
    <w:rsid w:val="00247D10"/>
    <w:rsid w:val="00257924"/>
    <w:rsid w:val="0027254A"/>
    <w:rsid w:val="00280925"/>
    <w:rsid w:val="00284A27"/>
    <w:rsid w:val="002A043E"/>
    <w:rsid w:val="002A210C"/>
    <w:rsid w:val="002A7982"/>
    <w:rsid w:val="002B0C44"/>
    <w:rsid w:val="002B2883"/>
    <w:rsid w:val="002E4418"/>
    <w:rsid w:val="002F306C"/>
    <w:rsid w:val="002F68F8"/>
    <w:rsid w:val="00303747"/>
    <w:rsid w:val="0030746D"/>
    <w:rsid w:val="00321F6F"/>
    <w:rsid w:val="003249FC"/>
    <w:rsid w:val="00326A5A"/>
    <w:rsid w:val="00327EA6"/>
    <w:rsid w:val="00334E37"/>
    <w:rsid w:val="00350ECA"/>
    <w:rsid w:val="003530B1"/>
    <w:rsid w:val="003530E9"/>
    <w:rsid w:val="0035356A"/>
    <w:rsid w:val="0035551F"/>
    <w:rsid w:val="003767D3"/>
    <w:rsid w:val="003771C0"/>
    <w:rsid w:val="00381513"/>
    <w:rsid w:val="00393B2E"/>
    <w:rsid w:val="0039515D"/>
    <w:rsid w:val="003B32B0"/>
    <w:rsid w:val="003C3C1A"/>
    <w:rsid w:val="003C6050"/>
    <w:rsid w:val="003D13EC"/>
    <w:rsid w:val="003E0200"/>
    <w:rsid w:val="003E2384"/>
    <w:rsid w:val="003F21DD"/>
    <w:rsid w:val="003F2AC4"/>
    <w:rsid w:val="003F33E6"/>
    <w:rsid w:val="004008B3"/>
    <w:rsid w:val="00402059"/>
    <w:rsid w:val="00410685"/>
    <w:rsid w:val="004213A9"/>
    <w:rsid w:val="00421807"/>
    <w:rsid w:val="0042519E"/>
    <w:rsid w:val="0043410D"/>
    <w:rsid w:val="00435C66"/>
    <w:rsid w:val="00445AC3"/>
    <w:rsid w:val="00451FCA"/>
    <w:rsid w:val="004735EC"/>
    <w:rsid w:val="00475867"/>
    <w:rsid w:val="00497042"/>
    <w:rsid w:val="004A23D7"/>
    <w:rsid w:val="004B1E7A"/>
    <w:rsid w:val="004B3E26"/>
    <w:rsid w:val="004B5AB6"/>
    <w:rsid w:val="004C4037"/>
    <w:rsid w:val="004C4B45"/>
    <w:rsid w:val="004E520F"/>
    <w:rsid w:val="004F0A69"/>
    <w:rsid w:val="004F4B34"/>
    <w:rsid w:val="00532B7A"/>
    <w:rsid w:val="00535E45"/>
    <w:rsid w:val="00543E17"/>
    <w:rsid w:val="00551C44"/>
    <w:rsid w:val="005773A3"/>
    <w:rsid w:val="00580A34"/>
    <w:rsid w:val="0058383E"/>
    <w:rsid w:val="005A19ED"/>
    <w:rsid w:val="005A6AD6"/>
    <w:rsid w:val="005B1A09"/>
    <w:rsid w:val="005B59C4"/>
    <w:rsid w:val="005C18CA"/>
    <w:rsid w:val="005C19EC"/>
    <w:rsid w:val="005C51C2"/>
    <w:rsid w:val="005C7F61"/>
    <w:rsid w:val="005D5906"/>
    <w:rsid w:val="005D59CE"/>
    <w:rsid w:val="005F0827"/>
    <w:rsid w:val="005F4A9C"/>
    <w:rsid w:val="00605FBB"/>
    <w:rsid w:val="00610D03"/>
    <w:rsid w:val="00625DC6"/>
    <w:rsid w:val="0067263C"/>
    <w:rsid w:val="00681C0C"/>
    <w:rsid w:val="006905B9"/>
    <w:rsid w:val="006966FF"/>
    <w:rsid w:val="006A7001"/>
    <w:rsid w:val="006B13ED"/>
    <w:rsid w:val="006B6FCC"/>
    <w:rsid w:val="006C1396"/>
    <w:rsid w:val="006C2D33"/>
    <w:rsid w:val="006C38D9"/>
    <w:rsid w:val="006D11F9"/>
    <w:rsid w:val="006F5452"/>
    <w:rsid w:val="00702D0E"/>
    <w:rsid w:val="00720855"/>
    <w:rsid w:val="00721408"/>
    <w:rsid w:val="007352D1"/>
    <w:rsid w:val="00742C1B"/>
    <w:rsid w:val="007441F2"/>
    <w:rsid w:val="0075733B"/>
    <w:rsid w:val="00762050"/>
    <w:rsid w:val="00762523"/>
    <w:rsid w:val="00781530"/>
    <w:rsid w:val="007839FE"/>
    <w:rsid w:val="007879AA"/>
    <w:rsid w:val="007949CA"/>
    <w:rsid w:val="007A66C5"/>
    <w:rsid w:val="007A69BC"/>
    <w:rsid w:val="007B40C9"/>
    <w:rsid w:val="007B4AA5"/>
    <w:rsid w:val="007C468A"/>
    <w:rsid w:val="007D219A"/>
    <w:rsid w:val="007E09E7"/>
    <w:rsid w:val="007F5BE0"/>
    <w:rsid w:val="007F5E1C"/>
    <w:rsid w:val="00806A62"/>
    <w:rsid w:val="0081095F"/>
    <w:rsid w:val="008345D1"/>
    <w:rsid w:val="0083663E"/>
    <w:rsid w:val="00844CDB"/>
    <w:rsid w:val="00851773"/>
    <w:rsid w:val="008575B3"/>
    <w:rsid w:val="008666CE"/>
    <w:rsid w:val="00877F75"/>
    <w:rsid w:val="008817FD"/>
    <w:rsid w:val="008837E4"/>
    <w:rsid w:val="00896348"/>
    <w:rsid w:val="008A0244"/>
    <w:rsid w:val="008A5FB4"/>
    <w:rsid w:val="008B06B1"/>
    <w:rsid w:val="008B1720"/>
    <w:rsid w:val="008B50FB"/>
    <w:rsid w:val="008C03E0"/>
    <w:rsid w:val="008C06B5"/>
    <w:rsid w:val="008D4C83"/>
    <w:rsid w:val="008D5A51"/>
    <w:rsid w:val="008F3F70"/>
    <w:rsid w:val="0090578B"/>
    <w:rsid w:val="00910865"/>
    <w:rsid w:val="00915072"/>
    <w:rsid w:val="00920108"/>
    <w:rsid w:val="0092085F"/>
    <w:rsid w:val="0093496B"/>
    <w:rsid w:val="00934CDE"/>
    <w:rsid w:val="00953D43"/>
    <w:rsid w:val="0098193E"/>
    <w:rsid w:val="00990C55"/>
    <w:rsid w:val="00990CF9"/>
    <w:rsid w:val="009B633C"/>
    <w:rsid w:val="009D0CCC"/>
    <w:rsid w:val="009E060B"/>
    <w:rsid w:val="009E32A2"/>
    <w:rsid w:val="009F5579"/>
    <w:rsid w:val="00A20D55"/>
    <w:rsid w:val="00A27872"/>
    <w:rsid w:val="00A34736"/>
    <w:rsid w:val="00A35C9E"/>
    <w:rsid w:val="00A46209"/>
    <w:rsid w:val="00A47E9A"/>
    <w:rsid w:val="00A55B16"/>
    <w:rsid w:val="00A71057"/>
    <w:rsid w:val="00A722CE"/>
    <w:rsid w:val="00A86FCA"/>
    <w:rsid w:val="00AA43A1"/>
    <w:rsid w:val="00AA4AB3"/>
    <w:rsid w:val="00AA5139"/>
    <w:rsid w:val="00AA6491"/>
    <w:rsid w:val="00AA7C62"/>
    <w:rsid w:val="00AB2C03"/>
    <w:rsid w:val="00AE4424"/>
    <w:rsid w:val="00AF3304"/>
    <w:rsid w:val="00B03262"/>
    <w:rsid w:val="00B04736"/>
    <w:rsid w:val="00B20327"/>
    <w:rsid w:val="00B2181A"/>
    <w:rsid w:val="00B252EB"/>
    <w:rsid w:val="00B252EE"/>
    <w:rsid w:val="00B352D7"/>
    <w:rsid w:val="00B35767"/>
    <w:rsid w:val="00B3668F"/>
    <w:rsid w:val="00B36D73"/>
    <w:rsid w:val="00B36EC4"/>
    <w:rsid w:val="00B37A3B"/>
    <w:rsid w:val="00B603B3"/>
    <w:rsid w:val="00B663A8"/>
    <w:rsid w:val="00B72139"/>
    <w:rsid w:val="00B7700F"/>
    <w:rsid w:val="00B852E3"/>
    <w:rsid w:val="00B959CD"/>
    <w:rsid w:val="00BA0BD8"/>
    <w:rsid w:val="00BC0736"/>
    <w:rsid w:val="00BC4857"/>
    <w:rsid w:val="00BD0BC6"/>
    <w:rsid w:val="00BD293E"/>
    <w:rsid w:val="00BE05DA"/>
    <w:rsid w:val="00BF53DE"/>
    <w:rsid w:val="00C21400"/>
    <w:rsid w:val="00C27EBE"/>
    <w:rsid w:val="00C63720"/>
    <w:rsid w:val="00C653FD"/>
    <w:rsid w:val="00C766CA"/>
    <w:rsid w:val="00C77244"/>
    <w:rsid w:val="00C918F2"/>
    <w:rsid w:val="00C92867"/>
    <w:rsid w:val="00CA5322"/>
    <w:rsid w:val="00CB20B9"/>
    <w:rsid w:val="00CB3BFA"/>
    <w:rsid w:val="00CD339A"/>
    <w:rsid w:val="00CD5BF6"/>
    <w:rsid w:val="00CF07A7"/>
    <w:rsid w:val="00CF712D"/>
    <w:rsid w:val="00CF74D1"/>
    <w:rsid w:val="00D03E8C"/>
    <w:rsid w:val="00D0474B"/>
    <w:rsid w:val="00D0756E"/>
    <w:rsid w:val="00D07A9D"/>
    <w:rsid w:val="00D110A1"/>
    <w:rsid w:val="00D12992"/>
    <w:rsid w:val="00D13705"/>
    <w:rsid w:val="00D274F6"/>
    <w:rsid w:val="00D365FF"/>
    <w:rsid w:val="00D562C5"/>
    <w:rsid w:val="00D74883"/>
    <w:rsid w:val="00D74D9C"/>
    <w:rsid w:val="00D812CF"/>
    <w:rsid w:val="00D81D90"/>
    <w:rsid w:val="00D82D63"/>
    <w:rsid w:val="00D842D8"/>
    <w:rsid w:val="00DA1AC5"/>
    <w:rsid w:val="00DA5A93"/>
    <w:rsid w:val="00DB7651"/>
    <w:rsid w:val="00DC6807"/>
    <w:rsid w:val="00DC7522"/>
    <w:rsid w:val="00DC75AE"/>
    <w:rsid w:val="00DD438A"/>
    <w:rsid w:val="00DD54D5"/>
    <w:rsid w:val="00DE6457"/>
    <w:rsid w:val="00DE71D8"/>
    <w:rsid w:val="00DF082B"/>
    <w:rsid w:val="00DF509B"/>
    <w:rsid w:val="00DF7CF0"/>
    <w:rsid w:val="00E00885"/>
    <w:rsid w:val="00E22250"/>
    <w:rsid w:val="00E2249C"/>
    <w:rsid w:val="00E231EF"/>
    <w:rsid w:val="00E233AE"/>
    <w:rsid w:val="00E273B8"/>
    <w:rsid w:val="00E370FA"/>
    <w:rsid w:val="00E4653A"/>
    <w:rsid w:val="00E530C7"/>
    <w:rsid w:val="00E54626"/>
    <w:rsid w:val="00E56CBA"/>
    <w:rsid w:val="00E62B6B"/>
    <w:rsid w:val="00E64A6F"/>
    <w:rsid w:val="00ED14E0"/>
    <w:rsid w:val="00ED2352"/>
    <w:rsid w:val="00F00ADA"/>
    <w:rsid w:val="00F022BB"/>
    <w:rsid w:val="00F06208"/>
    <w:rsid w:val="00F178F7"/>
    <w:rsid w:val="00F34B19"/>
    <w:rsid w:val="00F37AC5"/>
    <w:rsid w:val="00F57CC3"/>
    <w:rsid w:val="00F60158"/>
    <w:rsid w:val="00F64B19"/>
    <w:rsid w:val="00F66435"/>
    <w:rsid w:val="00F81EFA"/>
    <w:rsid w:val="00F856DE"/>
    <w:rsid w:val="00F85D40"/>
    <w:rsid w:val="00F91BF7"/>
    <w:rsid w:val="00FA43BB"/>
    <w:rsid w:val="00FA7950"/>
    <w:rsid w:val="00FC0A1B"/>
    <w:rsid w:val="00FD06AB"/>
    <w:rsid w:val="00FD2871"/>
    <w:rsid w:val="00FE1B6C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B2977"/>
  <w15:chartTrackingRefBased/>
  <w15:docId w15:val="{D13D66E7-2E28-4ADB-B62E-A100CD5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ind w:firstLineChars="200" w:firstLine="200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widowControl/>
      <w:ind w:firstLineChars="240" w:firstLine="720"/>
    </w:pPr>
    <w:rPr>
      <w:rFonts w:eastAsia="仿宋_GB2312"/>
      <w:bCs/>
      <w:kern w:val="0"/>
      <w:sz w:val="30"/>
    </w:rPr>
  </w:style>
  <w:style w:type="paragraph" w:styleId="a5">
    <w:name w:val="Plain Text"/>
    <w:basedOn w:val="a"/>
    <w:link w:val="a6"/>
    <w:rPr>
      <w:rFonts w:ascii="宋体" w:hAnsi="Courier New" w:cs="Courier New"/>
      <w:szCs w:val="21"/>
    </w:rPr>
  </w:style>
  <w:style w:type="paragraph" w:styleId="a7">
    <w:name w:val="Body Text"/>
    <w:basedOn w:val="a"/>
    <w:pPr>
      <w:widowControl/>
    </w:pPr>
    <w:rPr>
      <w:rFonts w:eastAsia="仿宋_GB2312"/>
      <w:kern w:val="0"/>
      <w:sz w:val="30"/>
    </w:rPr>
  </w:style>
  <w:style w:type="paragraph" w:styleId="2">
    <w:name w:val="Body Text Indent 2"/>
    <w:basedOn w:val="a"/>
    <w:pPr>
      <w:widowControl/>
      <w:ind w:firstLineChars="180" w:firstLine="540"/>
    </w:pPr>
    <w:rPr>
      <w:rFonts w:eastAsia="仿宋_GB2312"/>
      <w:kern w:val="0"/>
      <w:sz w:val="30"/>
    </w:rPr>
  </w:style>
  <w:style w:type="paragraph" w:styleId="30">
    <w:name w:val="Body Text Indent 3"/>
    <w:basedOn w:val="a"/>
    <w:pPr>
      <w:spacing w:line="360" w:lineRule="auto"/>
      <w:ind w:firstLineChars="200" w:firstLine="600"/>
    </w:pPr>
    <w:rPr>
      <w:rFonts w:eastAsia="仿宋_GB2312"/>
      <w:sz w:val="3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已访问的超链接"/>
    <w:rPr>
      <w:color w:val="800080"/>
      <w:u w:val="single"/>
    </w:rPr>
  </w:style>
  <w:style w:type="paragraph" w:styleId="20">
    <w:name w:val="Body Text 2"/>
    <w:basedOn w:val="a"/>
    <w:pPr>
      <w:jc w:val="center"/>
    </w:pPr>
    <w:rPr>
      <w:rFonts w:ascii="华文中宋" w:eastAsia="华文中宋" w:hAnsi="宋体"/>
      <w:b/>
      <w:bCs/>
      <w:kern w:val="0"/>
      <w:sz w:val="44"/>
      <w:szCs w:val="28"/>
    </w:rPr>
  </w:style>
  <w:style w:type="paragraph" w:styleId="ae">
    <w:name w:val="Balloon Text"/>
    <w:basedOn w:val="a"/>
    <w:semiHidden/>
    <w:rsid w:val="00AA5139"/>
    <w:rPr>
      <w:sz w:val="18"/>
      <w:szCs w:val="18"/>
    </w:rPr>
  </w:style>
  <w:style w:type="character" w:customStyle="1" w:styleId="a9">
    <w:name w:val="页脚 字符"/>
    <w:link w:val="a8"/>
    <w:uiPriority w:val="99"/>
    <w:rsid w:val="00742C1B"/>
    <w:rPr>
      <w:kern w:val="2"/>
      <w:sz w:val="18"/>
      <w:szCs w:val="18"/>
    </w:rPr>
  </w:style>
  <w:style w:type="paragraph" w:styleId="af">
    <w:name w:val="No Spacing"/>
    <w:link w:val="af0"/>
    <w:uiPriority w:val="1"/>
    <w:qFormat/>
    <w:rsid w:val="00402059"/>
    <w:rPr>
      <w:rFonts w:ascii="Calibri" w:hAnsi="Calibri"/>
      <w:sz w:val="22"/>
      <w:szCs w:val="22"/>
    </w:rPr>
  </w:style>
  <w:style w:type="character" w:customStyle="1" w:styleId="af0">
    <w:name w:val="无间隔 字符"/>
    <w:link w:val="af"/>
    <w:uiPriority w:val="1"/>
    <w:rsid w:val="00402059"/>
    <w:rPr>
      <w:rFonts w:ascii="Calibri" w:hAnsi="Calibri"/>
      <w:sz w:val="22"/>
      <w:szCs w:val="22"/>
      <w:lang w:val="en-US" w:eastAsia="zh-CN" w:bidi="ar-SA"/>
    </w:rPr>
  </w:style>
  <w:style w:type="character" w:customStyle="1" w:styleId="ac">
    <w:name w:val="页眉 字符"/>
    <w:link w:val="ab"/>
    <w:uiPriority w:val="99"/>
    <w:rsid w:val="00402059"/>
    <w:rPr>
      <w:kern w:val="2"/>
      <w:sz w:val="18"/>
      <w:szCs w:val="18"/>
    </w:rPr>
  </w:style>
  <w:style w:type="character" w:customStyle="1" w:styleId="a6">
    <w:name w:val="纯文本 字符"/>
    <w:link w:val="a5"/>
    <w:rsid w:val="0000004C"/>
    <w:rPr>
      <w:rFonts w:ascii="宋体" w:hAnsi="Courier New" w:cs="Courier New"/>
      <w:kern w:val="2"/>
      <w:sz w:val="21"/>
      <w:szCs w:val="21"/>
    </w:rPr>
  </w:style>
  <w:style w:type="paragraph" w:styleId="af1">
    <w:name w:val="Date"/>
    <w:basedOn w:val="a"/>
    <w:next w:val="a"/>
    <w:link w:val="af2"/>
    <w:rsid w:val="002F68F8"/>
    <w:pPr>
      <w:ind w:leftChars="2500" w:left="100"/>
    </w:pPr>
  </w:style>
  <w:style w:type="character" w:customStyle="1" w:styleId="af2">
    <w:name w:val="日期 字符"/>
    <w:link w:val="af1"/>
    <w:rsid w:val="002F68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74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3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1D1D1"/>
                        <w:left w:val="single" w:sz="6" w:space="0" w:color="D1D1D1"/>
                        <w:bottom w:val="single" w:sz="6" w:space="19" w:color="D1D1D1"/>
                        <w:right w:val="single" w:sz="6" w:space="0" w:color="D1D1D1"/>
                      </w:divBdr>
                      <w:divsChild>
                        <w:div w:id="138636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836B-7AAF-4CF6-A04A-200D25DB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</Words>
  <Characters>1675</Characters>
  <Application>Microsoft Office Word</Application>
  <DocSecurity>0</DocSecurity>
  <Lines>13</Lines>
  <Paragraphs>3</Paragraphs>
  <ScaleCrop>false</ScaleCrop>
  <Company>Lenovo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关于上报会员代表大会代表、理事、常务</dc:title>
  <dc:subject/>
  <dc:creator>周振国</dc:creator>
  <cp:keywords/>
  <cp:lastModifiedBy>Zyx</cp:lastModifiedBy>
  <cp:revision>3</cp:revision>
  <cp:lastPrinted>2019-05-15T07:25:00Z</cp:lastPrinted>
  <dcterms:created xsi:type="dcterms:W3CDTF">2019-05-27T06:49:00Z</dcterms:created>
  <dcterms:modified xsi:type="dcterms:W3CDTF">2019-05-27T07:55:00Z</dcterms:modified>
  <cp:contentStatus/>
</cp:coreProperties>
</file>