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F4" w:rsidRPr="006726DA" w:rsidRDefault="00A31FE4" w:rsidP="00AD33F4">
      <w:pPr>
        <w:jc w:val="center"/>
        <w:rPr>
          <w:rFonts w:asciiTheme="majorEastAsia" w:eastAsiaTheme="majorEastAsia" w:hAnsiTheme="majorEastAsia" w:hint="eastAsia"/>
          <w:b/>
          <w:bCs/>
          <w:sz w:val="44"/>
          <w:szCs w:val="44"/>
        </w:rPr>
      </w:pPr>
      <w:proofErr w:type="gramStart"/>
      <w:r w:rsidRPr="006726DA">
        <w:rPr>
          <w:rFonts w:asciiTheme="majorEastAsia" w:eastAsiaTheme="majorEastAsia" w:hAnsiTheme="majorEastAsia" w:hint="eastAsia"/>
          <w:b/>
          <w:bCs/>
          <w:sz w:val="44"/>
          <w:szCs w:val="44"/>
        </w:rPr>
        <w:t>中评协关于</w:t>
      </w:r>
      <w:proofErr w:type="gramEnd"/>
      <w:r w:rsidRPr="006726DA">
        <w:rPr>
          <w:rFonts w:asciiTheme="majorEastAsia" w:eastAsiaTheme="majorEastAsia" w:hAnsiTheme="majorEastAsia" w:hint="eastAsia"/>
          <w:b/>
          <w:bCs/>
          <w:sz w:val="44"/>
          <w:szCs w:val="44"/>
        </w:rPr>
        <w:t>印发</w:t>
      </w:r>
      <w:proofErr w:type="gramStart"/>
      <w:r w:rsidRPr="006726DA">
        <w:rPr>
          <w:rFonts w:asciiTheme="majorEastAsia" w:eastAsiaTheme="majorEastAsia" w:hAnsiTheme="majorEastAsia" w:hint="eastAsia"/>
          <w:b/>
          <w:bCs/>
          <w:sz w:val="44"/>
          <w:szCs w:val="44"/>
        </w:rPr>
        <w:t>《</w:t>
      </w:r>
      <w:proofErr w:type="gramEnd"/>
      <w:r w:rsidRPr="006726DA">
        <w:rPr>
          <w:rFonts w:asciiTheme="majorEastAsia" w:eastAsiaTheme="majorEastAsia" w:hAnsiTheme="majorEastAsia" w:hint="eastAsia"/>
          <w:b/>
          <w:bCs/>
          <w:sz w:val="44"/>
          <w:szCs w:val="44"/>
        </w:rPr>
        <w:t>资产评估师职业资格证书</w:t>
      </w:r>
    </w:p>
    <w:p w:rsidR="00A31FE4" w:rsidRPr="006726DA" w:rsidRDefault="00A31FE4" w:rsidP="00AD33F4">
      <w:pPr>
        <w:jc w:val="center"/>
        <w:rPr>
          <w:rFonts w:asciiTheme="majorEastAsia" w:eastAsiaTheme="majorEastAsia" w:hAnsiTheme="majorEastAsia" w:hint="eastAsia"/>
          <w:b/>
          <w:bCs/>
          <w:sz w:val="44"/>
          <w:szCs w:val="44"/>
        </w:rPr>
      </w:pPr>
      <w:r w:rsidRPr="006726DA">
        <w:rPr>
          <w:rFonts w:asciiTheme="majorEastAsia" w:eastAsiaTheme="majorEastAsia" w:hAnsiTheme="majorEastAsia" w:hint="eastAsia"/>
          <w:b/>
          <w:bCs/>
          <w:sz w:val="44"/>
          <w:szCs w:val="44"/>
        </w:rPr>
        <w:t>登记办法（试行）</w:t>
      </w:r>
      <w:proofErr w:type="gramStart"/>
      <w:r w:rsidRPr="006726DA">
        <w:rPr>
          <w:rFonts w:asciiTheme="majorEastAsia" w:eastAsiaTheme="majorEastAsia" w:hAnsiTheme="majorEastAsia" w:hint="eastAsia"/>
          <w:b/>
          <w:bCs/>
          <w:sz w:val="44"/>
          <w:szCs w:val="44"/>
        </w:rPr>
        <w:t>》</w:t>
      </w:r>
      <w:proofErr w:type="gramEnd"/>
      <w:r w:rsidRPr="006726DA">
        <w:rPr>
          <w:rFonts w:asciiTheme="majorEastAsia" w:eastAsiaTheme="majorEastAsia" w:hAnsiTheme="majorEastAsia" w:hint="eastAsia"/>
          <w:b/>
          <w:bCs/>
          <w:sz w:val="44"/>
          <w:szCs w:val="44"/>
        </w:rPr>
        <w:t>的通知</w:t>
      </w:r>
    </w:p>
    <w:p w:rsidR="00AD33F4" w:rsidRPr="00AD33F4" w:rsidRDefault="00AD33F4" w:rsidP="00AD33F4">
      <w:pPr>
        <w:jc w:val="center"/>
        <w:rPr>
          <w:rFonts w:ascii="仿宋" w:eastAsia="仿宋" w:hAnsi="仿宋"/>
          <w:b/>
          <w:bCs/>
          <w:sz w:val="32"/>
          <w:szCs w:val="32"/>
        </w:rPr>
      </w:pPr>
    </w:p>
    <w:p w:rsidR="00A31FE4" w:rsidRPr="00AD33F4" w:rsidRDefault="00A31FE4" w:rsidP="00A31FE4">
      <w:pPr>
        <w:jc w:val="center"/>
        <w:rPr>
          <w:rFonts w:ascii="仿宋" w:eastAsia="仿宋" w:hAnsi="仿宋"/>
          <w:sz w:val="32"/>
          <w:szCs w:val="32"/>
        </w:rPr>
      </w:pPr>
      <w:bookmarkStart w:id="0" w:name="_GoBack"/>
      <w:bookmarkEnd w:id="0"/>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﹝2016﹞4号</w:t>
      </w: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各省、自治区、直辖市及计划单列市资产评估协会（有关注册会计师协会）：</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根据《人力资源社会保障部财政部关于印发资产评估师职业资格制度暂行规定和资产评估师职业资格考试实施办法的通知》（</w:t>
      </w:r>
      <w:proofErr w:type="gramStart"/>
      <w:r w:rsidRPr="00AD33F4">
        <w:rPr>
          <w:rFonts w:ascii="仿宋" w:eastAsia="仿宋" w:hAnsi="仿宋" w:hint="eastAsia"/>
          <w:sz w:val="32"/>
          <w:szCs w:val="32"/>
        </w:rPr>
        <w:t>人社部</w:t>
      </w:r>
      <w:proofErr w:type="gramEnd"/>
      <w:r w:rsidRPr="00AD33F4">
        <w:rPr>
          <w:rFonts w:ascii="仿宋" w:eastAsia="仿宋" w:hAnsi="仿宋" w:hint="eastAsia"/>
          <w:sz w:val="32"/>
          <w:szCs w:val="32"/>
        </w:rPr>
        <w:t>发﹝2015﹞43号），为保障资产评估师职业资格制度的实施，规范资产评估师职业资格管理，中国资产评估协会制定了《资产评估师职业资格证书登记办法（试行）》，现印发给你们，请遵照执行。中国资产评估协会之前发布的《关于印发&lt;注册资产评估师注册管理办法（试行）&gt;的通知》（</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﹝2005﹞90号）、《关于印发&lt;注册资产评估师年检办法&gt;的通知》（</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﹝2005﹞187号）、《关于印发&lt;注册资产评估师证书与印鉴管理办法&gt;的通知》（</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﹝2006﹞95号）、《关于转发&lt;财政部关于做好资产评估机构过渡期末有关工作的通知&gt;及注册资产评估师“专职”标准界定的通知》（</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﹝2008﹞43号）同时废止。</w:t>
      </w:r>
    </w:p>
    <w:p w:rsidR="00A31FE4" w:rsidRPr="00AD33F4" w:rsidRDefault="00A31FE4" w:rsidP="00AD33F4">
      <w:pPr>
        <w:ind w:firstLineChars="200" w:firstLine="640"/>
        <w:rPr>
          <w:rFonts w:ascii="仿宋" w:eastAsia="仿宋" w:hAnsi="仿宋"/>
          <w:sz w:val="32"/>
          <w:szCs w:val="32"/>
        </w:rPr>
      </w:pPr>
    </w:p>
    <w:p w:rsidR="00A31FE4" w:rsidRPr="00AD33F4" w:rsidRDefault="00A31FE4" w:rsidP="00AD33F4">
      <w:pPr>
        <w:ind w:firstLineChars="200" w:firstLine="640"/>
        <w:rPr>
          <w:rFonts w:ascii="仿宋" w:eastAsia="仿宋" w:hAnsi="仿宋"/>
          <w:sz w:val="32"/>
          <w:szCs w:val="32"/>
        </w:rPr>
      </w:pP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附件：《资产评估师职业资格证书登记办法（试行）》</w:t>
      </w:r>
    </w:p>
    <w:p w:rsidR="00A31FE4" w:rsidRDefault="00A31FE4" w:rsidP="00A31FE4">
      <w:pPr>
        <w:jc w:val="right"/>
        <w:rPr>
          <w:rFonts w:ascii="仿宋" w:eastAsia="仿宋" w:hAnsi="仿宋" w:hint="eastAsia"/>
          <w:sz w:val="32"/>
          <w:szCs w:val="32"/>
        </w:rPr>
      </w:pPr>
      <w:r w:rsidRPr="00AD33F4">
        <w:rPr>
          <w:rFonts w:ascii="宋体" w:eastAsia="宋体" w:hAnsi="宋体" w:cs="宋体" w:hint="eastAsia"/>
          <w:sz w:val="32"/>
          <w:szCs w:val="32"/>
        </w:rPr>
        <w:lastRenderedPageBreak/>
        <w:t>                                          </w:t>
      </w:r>
      <w:r w:rsidRPr="00AD33F4">
        <w:rPr>
          <w:rFonts w:ascii="仿宋" w:eastAsia="仿宋" w:hAnsi="仿宋" w:hint="eastAsia"/>
          <w:sz w:val="32"/>
          <w:szCs w:val="32"/>
        </w:rPr>
        <w:t xml:space="preserve"> </w:t>
      </w:r>
      <w:r w:rsidRPr="00AD33F4">
        <w:rPr>
          <w:rFonts w:ascii="宋体" w:eastAsia="宋体" w:hAnsi="宋体" w:cs="宋体" w:hint="eastAsia"/>
          <w:sz w:val="32"/>
          <w:szCs w:val="32"/>
        </w:rPr>
        <w:t>                          </w:t>
      </w:r>
      <w:r w:rsidRPr="00AD33F4">
        <w:rPr>
          <w:rFonts w:ascii="仿宋" w:eastAsia="仿宋" w:hAnsi="仿宋" w:hint="eastAsia"/>
          <w:sz w:val="32"/>
          <w:szCs w:val="32"/>
        </w:rPr>
        <w:t>2016年2月3日</w:t>
      </w:r>
    </w:p>
    <w:p w:rsidR="00AD33F4" w:rsidRPr="00AD33F4" w:rsidRDefault="00AD33F4" w:rsidP="00A31FE4">
      <w:pPr>
        <w:jc w:val="right"/>
        <w:rPr>
          <w:rFonts w:ascii="仿宋" w:eastAsia="仿宋" w:hAnsi="仿宋"/>
          <w:sz w:val="32"/>
          <w:szCs w:val="32"/>
        </w:rPr>
      </w:pP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附件</w:t>
      </w:r>
    </w:p>
    <w:p w:rsidR="00A31FE4" w:rsidRPr="00AD33F4" w:rsidRDefault="00A31FE4" w:rsidP="00A31FE4">
      <w:pPr>
        <w:jc w:val="center"/>
        <w:rPr>
          <w:rFonts w:ascii="仿宋" w:eastAsia="仿宋" w:hAnsi="仿宋"/>
          <w:sz w:val="32"/>
          <w:szCs w:val="32"/>
        </w:rPr>
      </w:pPr>
      <w:r w:rsidRPr="00AD33F4">
        <w:rPr>
          <w:rFonts w:ascii="仿宋" w:eastAsia="仿宋" w:hAnsi="仿宋" w:hint="eastAsia"/>
          <w:b/>
          <w:bCs/>
          <w:sz w:val="32"/>
          <w:szCs w:val="32"/>
        </w:rPr>
        <w:t>资产评估师职业资格证书登记办法（试行）</w:t>
      </w:r>
    </w:p>
    <w:p w:rsidR="00A31FE4" w:rsidRPr="00AD33F4" w:rsidRDefault="00A31FE4" w:rsidP="00A31FE4">
      <w:pPr>
        <w:jc w:val="center"/>
        <w:rPr>
          <w:rFonts w:ascii="仿宋" w:eastAsia="仿宋" w:hAnsi="仿宋"/>
          <w:sz w:val="32"/>
          <w:szCs w:val="32"/>
        </w:rPr>
      </w:pPr>
      <w:r w:rsidRPr="00AD33F4">
        <w:rPr>
          <w:rFonts w:ascii="仿宋" w:eastAsia="仿宋" w:hAnsi="仿宋" w:hint="eastAsia"/>
          <w:sz w:val="32"/>
          <w:szCs w:val="32"/>
        </w:rPr>
        <w:t>（中国资产评估协会第四届常务理事会第十次会议通过）</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第一章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总</w:t>
      </w:r>
      <w:r w:rsidRPr="00AD33F4">
        <w:rPr>
          <w:rFonts w:ascii="宋体" w:eastAsia="宋体" w:hAnsi="宋体" w:cs="宋体" w:hint="eastAsia"/>
          <w:b/>
          <w:bCs/>
          <w:sz w:val="32"/>
          <w:szCs w:val="32"/>
        </w:rPr>
        <w:t>  </w:t>
      </w:r>
      <w:r w:rsidRPr="00AD33F4">
        <w:rPr>
          <w:rFonts w:ascii="仿宋" w:eastAsia="仿宋" w:hAnsi="仿宋" w:hint="eastAsia"/>
          <w:b/>
          <w:bCs/>
          <w:sz w:val="32"/>
          <w:szCs w:val="32"/>
        </w:rPr>
        <w:t>则</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第一条</w:t>
      </w:r>
      <w:r w:rsidRPr="00AD33F4">
        <w:rPr>
          <w:rFonts w:ascii="宋体" w:eastAsia="宋体" w:hAnsi="宋体" w:cs="宋体" w:hint="eastAsia"/>
          <w:sz w:val="32"/>
          <w:szCs w:val="32"/>
        </w:rPr>
        <w:t> </w:t>
      </w:r>
      <w:r w:rsidRPr="00AD33F4">
        <w:rPr>
          <w:rFonts w:ascii="仿宋" w:eastAsia="仿宋" w:hAnsi="仿宋" w:hint="eastAsia"/>
          <w:sz w:val="32"/>
          <w:szCs w:val="32"/>
        </w:rPr>
        <w:t>为保障资产评估师职业资格制度的实施，规范资产评估师职业资格证书管理，根据《人力资源社会保障部 财政部关于印发&lt;资产评估师职业资格制度暂行规定&gt;和&lt;资产评估师职业资格考试实施办法&gt;的通知》（</w:t>
      </w:r>
      <w:proofErr w:type="gramStart"/>
      <w:r w:rsidRPr="00AD33F4">
        <w:rPr>
          <w:rFonts w:ascii="仿宋" w:eastAsia="仿宋" w:hAnsi="仿宋" w:hint="eastAsia"/>
          <w:sz w:val="32"/>
          <w:szCs w:val="32"/>
        </w:rPr>
        <w:t>人社部</w:t>
      </w:r>
      <w:proofErr w:type="gramEnd"/>
      <w:r w:rsidRPr="00AD33F4">
        <w:rPr>
          <w:rFonts w:ascii="仿宋" w:eastAsia="仿宋" w:hAnsi="仿宋" w:hint="eastAsia"/>
          <w:sz w:val="32"/>
          <w:szCs w:val="32"/>
        </w:rPr>
        <w:t>发﹝2015﹞43号），制定本办法。</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资产评估师职业资格证书实行登记服务制度。资产评估师职业资格考试合格的人员（以下简称考试合格人员）应当进行职业资格证书登记。</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第三条</w:t>
      </w:r>
      <w:r w:rsidRPr="00AD33F4">
        <w:rPr>
          <w:rFonts w:ascii="宋体" w:eastAsia="宋体" w:hAnsi="宋体" w:cs="宋体" w:hint="eastAsia"/>
          <w:b/>
          <w:bCs/>
          <w:sz w:val="32"/>
          <w:szCs w:val="32"/>
        </w:rPr>
        <w:t> </w:t>
      </w:r>
      <w:r w:rsidRPr="00AD33F4">
        <w:rPr>
          <w:rFonts w:ascii="仿宋" w:eastAsia="仿宋" w:hAnsi="仿宋" w:hint="eastAsia"/>
          <w:sz w:val="32"/>
          <w:szCs w:val="32"/>
        </w:rPr>
        <w:t>中国资产评估协会(以下简称</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)负责资产评估师职业资格证书登记工作，取得资产评估师职业资格证书的人员，应当自觉接受管理。</w:t>
      </w:r>
    </w:p>
    <w:p w:rsidR="00A31FE4" w:rsidRPr="00AD33F4" w:rsidRDefault="00A31FE4" w:rsidP="00AD33F4">
      <w:pPr>
        <w:ind w:firstLineChars="200" w:firstLine="640"/>
        <w:rPr>
          <w:rFonts w:ascii="仿宋" w:eastAsia="仿宋" w:hAnsi="仿宋"/>
          <w:sz w:val="32"/>
          <w:szCs w:val="32"/>
        </w:rPr>
      </w:pPr>
      <w:proofErr w:type="gramStart"/>
      <w:r w:rsidRPr="00AD33F4">
        <w:rPr>
          <w:rFonts w:ascii="仿宋" w:eastAsia="仿宋" w:hAnsi="仿宋" w:hint="eastAsia"/>
          <w:sz w:val="32"/>
          <w:szCs w:val="32"/>
        </w:rPr>
        <w:t>中评协委托</w:t>
      </w:r>
      <w:proofErr w:type="gramEnd"/>
      <w:r w:rsidRPr="00AD33F4">
        <w:rPr>
          <w:rFonts w:ascii="仿宋" w:eastAsia="仿宋" w:hAnsi="仿宋" w:hint="eastAsia"/>
          <w:sz w:val="32"/>
          <w:szCs w:val="32"/>
        </w:rPr>
        <w:t>各省、自治区、直辖市、计划单列市资产评估协会（以下简称地方协会）负责本地区资产评估师职业资格证书登记的具体工作。</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第四条</w:t>
      </w:r>
      <w:r w:rsidRPr="00AD33F4">
        <w:rPr>
          <w:rFonts w:ascii="宋体" w:eastAsia="宋体" w:hAnsi="宋体" w:cs="宋体" w:hint="eastAsia"/>
          <w:sz w:val="32"/>
          <w:szCs w:val="32"/>
        </w:rPr>
        <w:t> </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为取得资产评估师职业资格证书的人员建立诚信档案；对资产评估师职业资格证书登记情况实行定期检查。</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第二章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登</w:t>
      </w:r>
      <w:r w:rsidRPr="00AD33F4">
        <w:rPr>
          <w:rFonts w:ascii="宋体" w:eastAsia="宋体" w:hAnsi="宋体" w:cs="宋体" w:hint="eastAsia"/>
          <w:b/>
          <w:bCs/>
          <w:sz w:val="32"/>
          <w:szCs w:val="32"/>
        </w:rPr>
        <w:t>  </w:t>
      </w:r>
      <w:r w:rsidRPr="00AD33F4">
        <w:rPr>
          <w:rFonts w:ascii="仿宋" w:eastAsia="仿宋" w:hAnsi="仿宋" w:hint="eastAsia"/>
          <w:b/>
          <w:bCs/>
          <w:sz w:val="32"/>
          <w:szCs w:val="32"/>
        </w:rPr>
        <w:t>记</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第五条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资产评估师职业资格考试合格，由</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颁发《中华人民共和国资产评估师职业资格证书》，考试合格人员领取该证书后，应当办理资产评估师职业资格证书登记手续。</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第六条</w:t>
      </w:r>
      <w:r w:rsidRPr="00AD33F4">
        <w:rPr>
          <w:rFonts w:ascii="宋体" w:eastAsia="宋体" w:hAnsi="宋体" w:cs="宋体" w:hint="eastAsia"/>
          <w:sz w:val="32"/>
          <w:szCs w:val="32"/>
        </w:rPr>
        <w:t> </w:t>
      </w:r>
      <w:r w:rsidRPr="00AD33F4">
        <w:rPr>
          <w:rFonts w:ascii="仿宋" w:eastAsia="仿宋" w:hAnsi="仿宋" w:hint="eastAsia"/>
          <w:sz w:val="32"/>
          <w:szCs w:val="32"/>
        </w:rPr>
        <w:t>考试合格人员办理登记应当提交《资产评估师职业资格证书登记表》（附件1）及本人身份证复印件,并根据是否在资产评估机构工作分类登记。</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在资产评估机构工作的考试合格人员（以下简称评估机构人员），办理登记还应当提供下列材料：</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（一）社会人才交流机构统一管理档案的凭证复印件或者内退、下岗、退休人员相关证明复印件；</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（二）本人与所在机构签订的有效劳动合同复印件。</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评估机构人员由所在资产评估机构为其缴纳社会保险费的，办理登记时应当提供缴纳社会保险费凭证复印件。</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sz w:val="32"/>
          <w:szCs w:val="32"/>
        </w:rPr>
        <w:t>第七条</w:t>
      </w:r>
      <w:r w:rsidRPr="00AD33F4">
        <w:rPr>
          <w:rFonts w:ascii="仿宋" w:eastAsia="仿宋" w:hAnsi="仿宋" w:hint="eastAsia"/>
          <w:sz w:val="32"/>
          <w:szCs w:val="32"/>
        </w:rPr>
        <w:t xml:space="preserve"> </w:t>
      </w:r>
      <w:r w:rsidRPr="00AD33F4">
        <w:rPr>
          <w:rFonts w:ascii="宋体" w:eastAsia="宋体" w:hAnsi="宋体" w:cs="宋体" w:hint="eastAsia"/>
          <w:sz w:val="32"/>
          <w:szCs w:val="32"/>
        </w:rPr>
        <w:t> </w:t>
      </w:r>
      <w:r w:rsidRPr="00AD33F4">
        <w:rPr>
          <w:rFonts w:ascii="仿宋" w:eastAsia="仿宋" w:hAnsi="仿宋" w:hint="eastAsia"/>
          <w:sz w:val="32"/>
          <w:szCs w:val="32"/>
        </w:rPr>
        <w:t>考试合格人员有下列情形之一的，不予登记：</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（一）不具有完全民事行为能力；</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（二）因在资产评估相关工作中受刑事处罚，刑罚执行期满未逾5年；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（三）因在资产评估相关工作中违反法律、法规、规章或者职业道德被取消登记未逾5年；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（四）因在资产评估、会计、审计、税务、法律等相关工作领域中受行政处罚，</w:t>
      </w:r>
      <w:proofErr w:type="gramStart"/>
      <w:r w:rsidRPr="00AD33F4">
        <w:rPr>
          <w:rFonts w:ascii="仿宋" w:eastAsia="仿宋" w:hAnsi="仿宋" w:hint="eastAsia"/>
          <w:sz w:val="32"/>
          <w:szCs w:val="32"/>
        </w:rPr>
        <w:t>自受到</w:t>
      </w:r>
      <w:proofErr w:type="gramEnd"/>
      <w:r w:rsidRPr="00AD33F4">
        <w:rPr>
          <w:rFonts w:ascii="仿宋" w:eastAsia="仿宋" w:hAnsi="仿宋" w:hint="eastAsia"/>
          <w:sz w:val="32"/>
          <w:szCs w:val="32"/>
        </w:rPr>
        <w:t>行政处罚之日起不满2年；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（五）在申报登记过程中有弄虚作假行为未予登记或者被取消登记的，自不予登记或者取消登记之日起不满3年；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（六）</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规定的其他不予登记的情形。</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第八条</w:t>
      </w:r>
      <w:r w:rsidRPr="00AD33F4">
        <w:rPr>
          <w:rFonts w:ascii="宋体" w:eastAsia="宋体" w:hAnsi="宋体" w:cs="宋体" w:hint="eastAsia"/>
          <w:b/>
          <w:bCs/>
          <w:sz w:val="32"/>
          <w:szCs w:val="32"/>
        </w:rPr>
        <w:t> </w:t>
      </w:r>
      <w:r w:rsidRPr="00AD33F4">
        <w:rPr>
          <w:rFonts w:ascii="仿宋" w:eastAsia="仿宋" w:hAnsi="仿宋" w:hint="eastAsia"/>
          <w:sz w:val="32"/>
          <w:szCs w:val="32"/>
        </w:rPr>
        <w:t>资产评估师职业资格证书登记按照下列程序办理：</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（一）考试合格人员向所在地地方协会提交第六条所规定的材料；</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（二）地方协会应当在7个工作日内完成提交材料的审核，将</w:t>
      </w:r>
      <w:proofErr w:type="gramStart"/>
      <w:r w:rsidRPr="00AD33F4">
        <w:rPr>
          <w:rFonts w:ascii="仿宋" w:eastAsia="仿宋" w:hAnsi="仿宋" w:hint="eastAsia"/>
          <w:sz w:val="32"/>
          <w:szCs w:val="32"/>
        </w:rPr>
        <w:t>拟予以</w:t>
      </w:r>
      <w:proofErr w:type="gramEnd"/>
      <w:r w:rsidRPr="00AD33F4">
        <w:rPr>
          <w:rFonts w:ascii="仿宋" w:eastAsia="仿宋" w:hAnsi="仿宋" w:hint="eastAsia"/>
          <w:sz w:val="32"/>
          <w:szCs w:val="32"/>
        </w:rPr>
        <w:t>登记的考试合格人员信息及材料报送</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自收到材料之日起7个工作日内对符合规定的考试合格人员予以登记；</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（四）考试合格人员可以登录</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网站查询个人信息。评估机构人员可以下载打印《资产评估师职业资格证书登记卡》（以下简称《登记卡》）。</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《登记卡》是评估机构人员从事资产评估业务的有效证明，实行统一编号，全国范围内有效。</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第九条</w:t>
      </w:r>
      <w:r w:rsidRPr="00AD33F4">
        <w:rPr>
          <w:rFonts w:ascii="宋体" w:eastAsia="宋体" w:hAnsi="宋体" w:cs="宋体" w:hint="eastAsia"/>
          <w:sz w:val="32"/>
          <w:szCs w:val="32"/>
        </w:rPr>
        <w:t> </w:t>
      </w:r>
      <w:r w:rsidRPr="00AD33F4">
        <w:rPr>
          <w:rFonts w:ascii="仿宋" w:eastAsia="仿宋" w:hAnsi="仿宋" w:hint="eastAsia"/>
          <w:sz w:val="32"/>
          <w:szCs w:val="32"/>
        </w:rPr>
        <w:t>经登记的资产评估</w:t>
      </w:r>
      <w:proofErr w:type="gramStart"/>
      <w:r w:rsidRPr="00AD33F4">
        <w:rPr>
          <w:rFonts w:ascii="仿宋" w:eastAsia="仿宋" w:hAnsi="仿宋" w:hint="eastAsia"/>
          <w:sz w:val="32"/>
          <w:szCs w:val="32"/>
        </w:rPr>
        <w:t>师应当</w:t>
      </w:r>
      <w:proofErr w:type="gramEnd"/>
      <w:r w:rsidRPr="00AD33F4">
        <w:rPr>
          <w:rFonts w:ascii="仿宋" w:eastAsia="仿宋" w:hAnsi="仿宋" w:hint="eastAsia"/>
          <w:sz w:val="32"/>
          <w:szCs w:val="32"/>
        </w:rPr>
        <w:t>加入行业协会，接受自律管理。</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第十条</w:t>
      </w:r>
      <w:r w:rsidRPr="00AD33F4">
        <w:rPr>
          <w:rFonts w:ascii="宋体" w:eastAsia="宋体" w:hAnsi="宋体" w:cs="宋体" w:hint="eastAsia"/>
          <w:sz w:val="32"/>
          <w:szCs w:val="32"/>
        </w:rPr>
        <w:t> </w:t>
      </w:r>
      <w:proofErr w:type="gramStart"/>
      <w:r w:rsidRPr="00AD33F4">
        <w:rPr>
          <w:rFonts w:ascii="仿宋" w:eastAsia="仿宋" w:hAnsi="仿宋" w:hint="eastAsia"/>
          <w:sz w:val="32"/>
          <w:szCs w:val="32"/>
        </w:rPr>
        <w:t>中评协定期</w:t>
      </w:r>
      <w:proofErr w:type="gramEnd"/>
      <w:r w:rsidRPr="00AD33F4">
        <w:rPr>
          <w:rFonts w:ascii="仿宋" w:eastAsia="仿宋" w:hAnsi="仿宋" w:hint="eastAsia"/>
          <w:sz w:val="32"/>
          <w:szCs w:val="32"/>
        </w:rPr>
        <w:t>通过协会网站或者其他公共媒体向社会分类公布资产评估</w:t>
      </w:r>
      <w:proofErr w:type="gramStart"/>
      <w:r w:rsidRPr="00AD33F4">
        <w:rPr>
          <w:rFonts w:ascii="仿宋" w:eastAsia="仿宋" w:hAnsi="仿宋" w:hint="eastAsia"/>
          <w:sz w:val="32"/>
          <w:szCs w:val="32"/>
        </w:rPr>
        <w:t>师登记</w:t>
      </w:r>
      <w:proofErr w:type="gramEnd"/>
      <w:r w:rsidRPr="00AD33F4">
        <w:rPr>
          <w:rFonts w:ascii="仿宋" w:eastAsia="仿宋" w:hAnsi="仿宋" w:hint="eastAsia"/>
          <w:sz w:val="32"/>
          <w:szCs w:val="32"/>
        </w:rPr>
        <w:t>情况。</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第三章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变更和注销</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第十一条</w:t>
      </w:r>
      <w:r w:rsidRPr="00AD33F4">
        <w:rPr>
          <w:rFonts w:ascii="宋体" w:eastAsia="宋体" w:hAnsi="宋体" w:cs="宋体" w:hint="eastAsia"/>
          <w:sz w:val="32"/>
          <w:szCs w:val="32"/>
        </w:rPr>
        <w:t> </w:t>
      </w:r>
      <w:r w:rsidRPr="00AD33F4">
        <w:rPr>
          <w:rFonts w:ascii="仿宋" w:eastAsia="仿宋" w:hAnsi="仿宋" w:hint="eastAsia"/>
          <w:sz w:val="32"/>
          <w:szCs w:val="32"/>
        </w:rPr>
        <w:t>资产评估</w:t>
      </w:r>
      <w:proofErr w:type="gramStart"/>
      <w:r w:rsidRPr="00AD33F4">
        <w:rPr>
          <w:rFonts w:ascii="仿宋" w:eastAsia="仿宋" w:hAnsi="仿宋" w:hint="eastAsia"/>
          <w:sz w:val="32"/>
          <w:szCs w:val="32"/>
        </w:rPr>
        <w:t>师登记</w:t>
      </w:r>
      <w:proofErr w:type="gramEnd"/>
      <w:r w:rsidRPr="00AD33F4">
        <w:rPr>
          <w:rFonts w:ascii="仿宋" w:eastAsia="仿宋" w:hAnsi="仿宋" w:hint="eastAsia"/>
          <w:sz w:val="32"/>
          <w:szCs w:val="32"/>
        </w:rPr>
        <w:t>信息发生变更的，应当于变更之日起30日内通过</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网站办理变更登记。其中：</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（一）姓名或者身份证号码发生变更的，应当向所在地地方协会提交有关公安机关的证明材料，由地方协会审核并报中评协确认后进行变更；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（二）资产评估师变更登记类别的，应当向所在地地方协会提交相关工作证明材料，由地方协会审核并报中评协确认后进行变更；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（三）资产评估师变更工作单位的，应当向所在地地方协会提交相关证明材料，由地方协会审核并报中评协确认后进行变更。</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地方协会受理上述变更事项的，应当自受理之日起7个工作日内完成信息变更审核，并报中评协确认。</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第十二条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资产评估师有下列情形之一的，由地方协会报中评协注销登记：</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（一）不具有完全民事行为能力；</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（二）自愿申请注销登记；</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（三）死亡或者被依法宣告死亡；</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（四）</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规定的其他情形。</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第四章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诚信档案</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第十三条</w:t>
      </w:r>
      <w:r w:rsidRPr="00AD33F4">
        <w:rPr>
          <w:rFonts w:ascii="宋体" w:eastAsia="宋体" w:hAnsi="宋体" w:cs="宋体" w:hint="eastAsia"/>
          <w:sz w:val="32"/>
          <w:szCs w:val="32"/>
        </w:rPr>
        <w:t> </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为资产评估师建立诚信档案，诚信档案的主要内容包括：</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（一）良好行为记录</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1.受到行业协会执业质量、行业贡献等表彰、奖励情况；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2.受到县级以上政府部门、社会组织表彰、奖励情况；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3.当选各级人大代表、政协委员以及在政府、社会组织中任职情况；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4.热心公益事业情况；</w:t>
      </w: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5.其他良好行为。</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（二）提示信息记录</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1.被行业协会</w:t>
      </w:r>
      <w:proofErr w:type="gramStart"/>
      <w:r w:rsidRPr="00AD33F4">
        <w:rPr>
          <w:rFonts w:ascii="仿宋" w:eastAsia="仿宋" w:hAnsi="仿宋" w:hint="eastAsia"/>
          <w:sz w:val="32"/>
          <w:szCs w:val="32"/>
        </w:rPr>
        <w:t>发关注函</w:t>
      </w:r>
      <w:proofErr w:type="gramEnd"/>
      <w:r w:rsidRPr="00AD33F4">
        <w:rPr>
          <w:rFonts w:ascii="仿宋" w:eastAsia="仿宋" w:hAnsi="仿宋" w:hint="eastAsia"/>
          <w:sz w:val="32"/>
          <w:szCs w:val="32"/>
        </w:rPr>
        <w:t>或者谈话提醒等非自律惩戒情况；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2.被政府部门</w:t>
      </w:r>
      <w:proofErr w:type="gramStart"/>
      <w:r w:rsidRPr="00AD33F4">
        <w:rPr>
          <w:rFonts w:ascii="仿宋" w:eastAsia="仿宋" w:hAnsi="仿宋" w:hint="eastAsia"/>
          <w:sz w:val="32"/>
          <w:szCs w:val="32"/>
        </w:rPr>
        <w:t>发关注函</w:t>
      </w:r>
      <w:proofErr w:type="gramEnd"/>
      <w:r w:rsidRPr="00AD33F4">
        <w:rPr>
          <w:rFonts w:ascii="仿宋" w:eastAsia="仿宋" w:hAnsi="仿宋" w:hint="eastAsia"/>
          <w:sz w:val="32"/>
          <w:szCs w:val="32"/>
        </w:rPr>
        <w:t>或者谈话提醒等非行政处罚情况。</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（三）不良行为记录</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1.受到行业协会自律惩戒情况；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2.受到行政处罚、刑事处罚情况；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3.其他不良行为。</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第十四条</w:t>
      </w:r>
      <w:r w:rsidRPr="00AD33F4">
        <w:rPr>
          <w:rFonts w:ascii="宋体" w:eastAsia="宋体" w:hAnsi="宋体" w:cs="宋体" w:hint="eastAsia"/>
          <w:sz w:val="32"/>
          <w:szCs w:val="32"/>
        </w:rPr>
        <w:t> </w:t>
      </w:r>
      <w:r w:rsidRPr="00AD33F4">
        <w:rPr>
          <w:rFonts w:ascii="仿宋" w:eastAsia="仿宋" w:hAnsi="仿宋" w:hint="eastAsia"/>
          <w:sz w:val="32"/>
          <w:szCs w:val="32"/>
        </w:rPr>
        <w:t>资产评估</w:t>
      </w:r>
      <w:proofErr w:type="gramStart"/>
      <w:r w:rsidRPr="00AD33F4">
        <w:rPr>
          <w:rFonts w:ascii="仿宋" w:eastAsia="仿宋" w:hAnsi="仿宋" w:hint="eastAsia"/>
          <w:sz w:val="32"/>
          <w:szCs w:val="32"/>
        </w:rPr>
        <w:t>师出现</w:t>
      </w:r>
      <w:proofErr w:type="gramEnd"/>
      <w:r w:rsidRPr="00AD33F4">
        <w:rPr>
          <w:rFonts w:ascii="仿宋" w:eastAsia="仿宋" w:hAnsi="仿宋" w:hint="eastAsia"/>
          <w:sz w:val="32"/>
          <w:szCs w:val="32"/>
        </w:rPr>
        <w:t>第十三条规定情形的，应当填写诚信信息申报表（附件2），通过</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网站进行申报，并对所申报资料、信息的真实性和合法性负责。</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第十五条</w:t>
      </w:r>
      <w:r w:rsidRPr="00AD33F4">
        <w:rPr>
          <w:rFonts w:ascii="宋体" w:eastAsia="宋体" w:hAnsi="宋体" w:cs="宋体" w:hint="eastAsia"/>
          <w:sz w:val="32"/>
          <w:szCs w:val="32"/>
        </w:rPr>
        <w:t> </w:t>
      </w:r>
      <w:r w:rsidRPr="00AD33F4">
        <w:rPr>
          <w:rFonts w:ascii="仿宋" w:eastAsia="仿宋" w:hAnsi="仿宋" w:hint="eastAsia"/>
          <w:sz w:val="32"/>
          <w:szCs w:val="32"/>
        </w:rPr>
        <w:t>地方协会及时搜集资产评估师的有关诚信信息，对搜集的和资产评估师提交的诚信信息进行核查记入诚信档案。</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第五章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定期检查</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第十六条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资产评估师职业资格证书登记实行定期检查。评估机构人员应当接受由所在地地方协会组织的年检。非评估机构人员应当接受由所在地地方协会组织的抽查。</w:t>
      </w: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定期检查工作由</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监督、指导，地方协会具体负责，</w:t>
      </w:r>
      <w:proofErr w:type="gramStart"/>
      <w:r w:rsidRPr="00AD33F4">
        <w:rPr>
          <w:rFonts w:ascii="仿宋" w:eastAsia="仿宋" w:hAnsi="仿宋" w:hint="eastAsia"/>
          <w:sz w:val="32"/>
          <w:szCs w:val="32"/>
        </w:rPr>
        <w:t>中评协可以</w:t>
      </w:r>
      <w:proofErr w:type="gramEnd"/>
      <w:r w:rsidRPr="00AD33F4">
        <w:rPr>
          <w:rFonts w:ascii="仿宋" w:eastAsia="仿宋" w:hAnsi="仿宋" w:hint="eastAsia"/>
          <w:sz w:val="32"/>
          <w:szCs w:val="32"/>
        </w:rPr>
        <w:t>根据需要对地方协会的定期检查工作进行抽查。</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第十七条</w:t>
      </w:r>
      <w:r w:rsidRPr="00AD33F4">
        <w:rPr>
          <w:rFonts w:ascii="宋体" w:eastAsia="宋体" w:hAnsi="宋体" w:cs="宋体" w:hint="eastAsia"/>
          <w:sz w:val="32"/>
          <w:szCs w:val="32"/>
        </w:rPr>
        <w:t> </w:t>
      </w:r>
      <w:r w:rsidRPr="00AD33F4">
        <w:rPr>
          <w:rFonts w:ascii="仿宋" w:eastAsia="仿宋" w:hAnsi="仿宋" w:hint="eastAsia"/>
          <w:sz w:val="32"/>
          <w:szCs w:val="32"/>
        </w:rPr>
        <w:t>年检的主要内容包括：</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（一）是否具有完全民事行为能力；</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（二）是否存在违反资产评估相关法律、行政法规、规章或者职业道德的情况；</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（三）是否按规定接受继续教育；</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（四）是否按本办法第十一条规定及时办理变更手续；</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（五）是否按规定报送本人诚信信息；</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（六）是否符合本办法第六条规定的在资产评估机构工作的条件；</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（七）是否加入行业协会。</w:t>
      </w:r>
    </w:p>
    <w:p w:rsidR="00A31FE4" w:rsidRPr="00AD33F4" w:rsidRDefault="00A31FE4" w:rsidP="00A31FE4">
      <w:pPr>
        <w:rPr>
          <w:rFonts w:ascii="仿宋" w:eastAsia="仿宋" w:hAnsi="仿宋"/>
          <w:sz w:val="32"/>
          <w:szCs w:val="32"/>
        </w:rPr>
      </w:pPr>
      <w:r w:rsidRPr="00AD33F4">
        <w:rPr>
          <w:rFonts w:ascii="仿宋" w:eastAsia="仿宋" w:hAnsi="仿宋" w:hint="eastAsia"/>
          <w:sz w:val="32"/>
          <w:szCs w:val="32"/>
        </w:rPr>
        <w:t>抽查的主要内容和时间由</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根据实际情况另行确定。</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第十八条</w:t>
      </w:r>
      <w:r w:rsidRPr="00AD33F4">
        <w:rPr>
          <w:rFonts w:ascii="宋体" w:eastAsia="宋体" w:hAnsi="宋体" w:cs="宋体" w:hint="eastAsia"/>
          <w:sz w:val="32"/>
          <w:szCs w:val="32"/>
        </w:rPr>
        <w:t> </w:t>
      </w:r>
      <w:r w:rsidRPr="00AD33F4">
        <w:rPr>
          <w:rFonts w:ascii="仿宋" w:eastAsia="仿宋" w:hAnsi="仿宋" w:hint="eastAsia"/>
          <w:sz w:val="32"/>
          <w:szCs w:val="32"/>
        </w:rPr>
        <w:t>评估机构人员应当在规定时间内向所在地地方协会提交年检材料，可以与</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执业会员年检材料合并提交。地方协会对评估机构人员按下列情形分别处理：</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（一）对符合各项规定的，予以通过年检；</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 对违反有关规定但不符合取消资产评估师职业资格证书登记条件的，暂缓通过年检，并责令限期改正，在限期内完成改正的予以通过年检，未完成改正的不予通过年检。因不符合本办法第六条规定的在资产评估机构工作条件而不予通过年检的,应当变更其登记类别；</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（三）对违反有关规定，符合取消资产评估师职业资格证书登记条件的，不予通过年检。</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第十九条</w:t>
      </w:r>
      <w:r w:rsidRPr="00AD33F4">
        <w:rPr>
          <w:rFonts w:ascii="宋体" w:eastAsia="宋体" w:hAnsi="宋体" w:cs="宋体" w:hint="eastAsia"/>
          <w:sz w:val="32"/>
          <w:szCs w:val="32"/>
        </w:rPr>
        <w:t> </w:t>
      </w:r>
      <w:r w:rsidRPr="00AD33F4">
        <w:rPr>
          <w:rFonts w:ascii="仿宋" w:eastAsia="仿宋" w:hAnsi="仿宋" w:hint="eastAsia"/>
          <w:sz w:val="32"/>
          <w:szCs w:val="32"/>
        </w:rPr>
        <w:t>对未按要求接受定期检查的资产评估师，地方协会在检查材料提交截止日起2个月内，向社会予以公告并限期报送，限期内仍未提交相关信息的，不予通过定期检查。</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第二十条</w:t>
      </w:r>
      <w:r w:rsidRPr="00AD33F4">
        <w:rPr>
          <w:rFonts w:ascii="宋体" w:eastAsia="宋体" w:hAnsi="宋体" w:cs="宋体" w:hint="eastAsia"/>
          <w:sz w:val="32"/>
          <w:szCs w:val="32"/>
        </w:rPr>
        <w:t> </w:t>
      </w:r>
      <w:r w:rsidRPr="00AD33F4">
        <w:rPr>
          <w:rFonts w:ascii="仿宋" w:eastAsia="仿宋" w:hAnsi="仿宋" w:hint="eastAsia"/>
          <w:sz w:val="32"/>
          <w:szCs w:val="32"/>
        </w:rPr>
        <w:t>地方协会在定期检查工作结束后，将检查情况报中评协确认，并通过</w:t>
      </w:r>
      <w:proofErr w:type="gramStart"/>
      <w:r w:rsidRPr="00AD33F4">
        <w:rPr>
          <w:rFonts w:ascii="仿宋" w:eastAsia="仿宋" w:hAnsi="仿宋" w:hint="eastAsia"/>
          <w:sz w:val="32"/>
          <w:szCs w:val="32"/>
        </w:rPr>
        <w:t>中评协</w:t>
      </w:r>
      <w:proofErr w:type="gramEnd"/>
      <w:r w:rsidRPr="00AD33F4">
        <w:rPr>
          <w:rFonts w:ascii="仿宋" w:eastAsia="仿宋" w:hAnsi="仿宋" w:hint="eastAsia"/>
          <w:sz w:val="32"/>
          <w:szCs w:val="32"/>
        </w:rPr>
        <w:t>网站或者其他公共媒体向社会公布。</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第六章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惩</w:t>
      </w:r>
      <w:r w:rsidRPr="00AD33F4">
        <w:rPr>
          <w:rFonts w:ascii="宋体" w:eastAsia="宋体" w:hAnsi="宋体" w:cs="宋体" w:hint="eastAsia"/>
          <w:b/>
          <w:bCs/>
          <w:sz w:val="32"/>
          <w:szCs w:val="32"/>
        </w:rPr>
        <w:t>  </w:t>
      </w:r>
      <w:r w:rsidRPr="00AD33F4">
        <w:rPr>
          <w:rFonts w:ascii="仿宋" w:eastAsia="仿宋" w:hAnsi="仿宋" w:hint="eastAsia"/>
          <w:b/>
          <w:bCs/>
          <w:sz w:val="32"/>
          <w:szCs w:val="32"/>
        </w:rPr>
        <w:t>戒</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第二十一条</w:t>
      </w:r>
      <w:r w:rsidRPr="00AD33F4">
        <w:rPr>
          <w:rFonts w:ascii="宋体" w:eastAsia="宋体" w:hAnsi="宋体" w:cs="宋体" w:hint="eastAsia"/>
          <w:b/>
          <w:bCs/>
          <w:sz w:val="32"/>
          <w:szCs w:val="32"/>
        </w:rPr>
        <w:t> </w:t>
      </w:r>
      <w:r w:rsidRPr="00AD33F4">
        <w:rPr>
          <w:rFonts w:ascii="仿宋" w:eastAsia="仿宋" w:hAnsi="仿宋" w:hint="eastAsia"/>
          <w:sz w:val="32"/>
          <w:szCs w:val="32"/>
        </w:rPr>
        <w:t>资产评估师有下列情形之一的，地方协会应当责令限期改正，视情节轻重，予以谈话提醒、警告或者通报批评。</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（一）未按本办法第十一条规定办理变更手续；</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（二）未按有关制度报送或者更新诚信信息。</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第二十二条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资产评估师有下列情形之一的，由地方协会报中评</w:t>
      </w:r>
      <w:proofErr w:type="gramStart"/>
      <w:r w:rsidRPr="00AD33F4">
        <w:rPr>
          <w:rFonts w:ascii="仿宋" w:eastAsia="仿宋" w:hAnsi="仿宋" w:hint="eastAsia"/>
          <w:sz w:val="32"/>
          <w:szCs w:val="32"/>
        </w:rPr>
        <w:t>协或者由中评协直接</w:t>
      </w:r>
      <w:proofErr w:type="gramEnd"/>
      <w:r w:rsidRPr="00AD33F4">
        <w:rPr>
          <w:rFonts w:ascii="仿宋" w:eastAsia="仿宋" w:hAnsi="仿宋" w:hint="eastAsia"/>
          <w:sz w:val="32"/>
          <w:szCs w:val="32"/>
        </w:rPr>
        <w:t>取消资产评估师职业资格证书登记，情节严重的，收回其职业资格证书。</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（一）在登记过程中有弄虚作假行为的；</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（二）在资产评估相关工作中有违反法律、行政法规、规章或者职业道德的；</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（三）未通过定期检查的；</w:t>
      </w:r>
    </w:p>
    <w:p w:rsidR="00A31FE4" w:rsidRPr="00AD33F4" w:rsidRDefault="00A31FE4" w:rsidP="00AD33F4">
      <w:pPr>
        <w:ind w:firstLineChars="200" w:firstLine="640"/>
        <w:rPr>
          <w:rFonts w:ascii="仿宋" w:eastAsia="仿宋" w:hAnsi="仿宋"/>
          <w:sz w:val="32"/>
          <w:szCs w:val="32"/>
        </w:rPr>
      </w:pPr>
      <w:r w:rsidRPr="00AD33F4">
        <w:rPr>
          <w:rFonts w:ascii="仿宋" w:eastAsia="仿宋" w:hAnsi="仿宋" w:hint="eastAsia"/>
          <w:sz w:val="32"/>
          <w:szCs w:val="32"/>
        </w:rPr>
        <w:t>（四）发生第二十一条情形又拒不改正的。</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第二十三条</w:t>
      </w:r>
      <w:r w:rsidRPr="00AD33F4">
        <w:rPr>
          <w:rFonts w:ascii="宋体" w:eastAsia="宋体" w:hAnsi="宋体" w:cs="宋体" w:hint="eastAsia"/>
          <w:sz w:val="32"/>
          <w:szCs w:val="32"/>
        </w:rPr>
        <w:t> </w:t>
      </w:r>
      <w:proofErr w:type="gramStart"/>
      <w:r w:rsidRPr="00AD33F4">
        <w:rPr>
          <w:rFonts w:ascii="仿宋" w:eastAsia="仿宋" w:hAnsi="仿宋" w:hint="eastAsia"/>
          <w:sz w:val="32"/>
          <w:szCs w:val="32"/>
        </w:rPr>
        <w:t>中评协或者</w:t>
      </w:r>
      <w:proofErr w:type="gramEnd"/>
      <w:r w:rsidRPr="00AD33F4">
        <w:rPr>
          <w:rFonts w:ascii="仿宋" w:eastAsia="仿宋" w:hAnsi="仿宋" w:hint="eastAsia"/>
          <w:sz w:val="32"/>
          <w:szCs w:val="32"/>
        </w:rPr>
        <w:t>地方协会的工作人员在登记管理工作中违反规定的，按有关规定给予处分。</w:t>
      </w:r>
    </w:p>
    <w:p w:rsidR="00A31FE4" w:rsidRPr="00AD33F4" w:rsidRDefault="00A31FE4" w:rsidP="00AD33F4">
      <w:pPr>
        <w:jc w:val="center"/>
        <w:rPr>
          <w:rFonts w:ascii="仿宋" w:eastAsia="仿宋" w:hAnsi="仿宋"/>
          <w:sz w:val="32"/>
          <w:szCs w:val="32"/>
        </w:rPr>
      </w:pPr>
      <w:r w:rsidRPr="00AD33F4">
        <w:rPr>
          <w:rFonts w:ascii="仿宋" w:eastAsia="仿宋" w:hAnsi="仿宋" w:hint="eastAsia"/>
          <w:b/>
          <w:bCs/>
          <w:sz w:val="32"/>
          <w:szCs w:val="32"/>
        </w:rPr>
        <w:t>第七章</w:t>
      </w:r>
      <w:r w:rsidRPr="00AD33F4">
        <w:rPr>
          <w:rFonts w:ascii="宋体" w:eastAsia="宋体" w:hAnsi="宋体" w:cs="宋体" w:hint="eastAsia"/>
          <w:b/>
          <w:bCs/>
          <w:sz w:val="32"/>
          <w:szCs w:val="32"/>
        </w:rPr>
        <w:t>  </w:t>
      </w:r>
      <w:r w:rsidRPr="00AD33F4">
        <w:rPr>
          <w:rFonts w:ascii="仿宋" w:eastAsia="仿宋" w:hAnsi="仿宋" w:hint="eastAsia"/>
          <w:b/>
          <w:bCs/>
          <w:sz w:val="32"/>
          <w:szCs w:val="32"/>
        </w:rPr>
        <w:t>附</w:t>
      </w:r>
      <w:r w:rsidRPr="00AD33F4">
        <w:rPr>
          <w:rFonts w:ascii="宋体" w:eastAsia="宋体" w:hAnsi="宋体" w:cs="宋体" w:hint="eastAsia"/>
          <w:b/>
          <w:bCs/>
          <w:sz w:val="32"/>
          <w:szCs w:val="32"/>
        </w:rPr>
        <w:t>  </w:t>
      </w:r>
      <w:r w:rsidRPr="00AD33F4">
        <w:rPr>
          <w:rFonts w:ascii="仿宋" w:eastAsia="仿宋" w:hAnsi="仿宋" w:hint="eastAsia"/>
          <w:b/>
          <w:bCs/>
          <w:sz w:val="32"/>
          <w:szCs w:val="32"/>
        </w:rPr>
        <w:t>则</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第二十四条</w:t>
      </w:r>
      <w:r w:rsidRPr="00AD33F4">
        <w:rPr>
          <w:rFonts w:ascii="宋体" w:eastAsia="宋体" w:hAnsi="宋体" w:cs="宋体" w:hint="eastAsia"/>
          <w:sz w:val="32"/>
          <w:szCs w:val="32"/>
        </w:rPr>
        <w:t> </w:t>
      </w:r>
      <w:r w:rsidRPr="00AD33F4">
        <w:rPr>
          <w:rFonts w:ascii="仿宋" w:eastAsia="仿宋" w:hAnsi="仿宋" w:hint="eastAsia"/>
          <w:sz w:val="32"/>
          <w:szCs w:val="32"/>
        </w:rPr>
        <w:t>资产评估师（珠宝）职业资格证书登记由</w:t>
      </w:r>
      <w:proofErr w:type="gramStart"/>
      <w:r w:rsidRPr="00AD33F4">
        <w:rPr>
          <w:rFonts w:ascii="仿宋" w:eastAsia="仿宋" w:hAnsi="仿宋" w:hint="eastAsia"/>
          <w:sz w:val="32"/>
          <w:szCs w:val="32"/>
        </w:rPr>
        <w:t>中评协直接</w:t>
      </w:r>
      <w:proofErr w:type="gramEnd"/>
      <w:r w:rsidRPr="00AD33F4">
        <w:rPr>
          <w:rFonts w:ascii="仿宋" w:eastAsia="仿宋" w:hAnsi="仿宋" w:hint="eastAsia"/>
          <w:sz w:val="32"/>
          <w:szCs w:val="32"/>
        </w:rPr>
        <w:t>办理。</w:t>
      </w:r>
    </w:p>
    <w:p w:rsidR="00A31FE4" w:rsidRPr="00AD33F4" w:rsidRDefault="00A31FE4" w:rsidP="00AD33F4">
      <w:pPr>
        <w:ind w:firstLineChars="200" w:firstLine="643"/>
        <w:rPr>
          <w:rFonts w:ascii="仿宋" w:eastAsia="仿宋" w:hAnsi="仿宋"/>
          <w:sz w:val="32"/>
          <w:szCs w:val="32"/>
        </w:rPr>
      </w:pPr>
      <w:r w:rsidRPr="00AD33F4">
        <w:rPr>
          <w:rFonts w:ascii="仿宋" w:eastAsia="仿宋" w:hAnsi="仿宋" w:hint="eastAsia"/>
          <w:b/>
          <w:bCs/>
          <w:sz w:val="32"/>
          <w:szCs w:val="32"/>
        </w:rPr>
        <w:t>第二十五条</w:t>
      </w:r>
      <w:r w:rsidRPr="00AD33F4">
        <w:rPr>
          <w:rFonts w:ascii="宋体" w:eastAsia="宋体" w:hAnsi="宋体" w:cs="宋体" w:hint="eastAsia"/>
          <w:b/>
          <w:bCs/>
          <w:sz w:val="32"/>
          <w:szCs w:val="32"/>
        </w:rPr>
        <w:t> </w:t>
      </w:r>
      <w:r w:rsidRPr="00AD33F4">
        <w:rPr>
          <w:rFonts w:ascii="仿宋" w:eastAsia="仿宋" w:hAnsi="仿宋" w:hint="eastAsia"/>
          <w:sz w:val="32"/>
          <w:szCs w:val="32"/>
        </w:rPr>
        <w:t>持有原《注册资产评估师证书》的人员视同本办法所称经登记的资产评估师，原《注册资产评估师证书》自本办法发布之日起继续有效一年，视同本办法所述登记卡；原通过考试或者认定但未注册人员可以按本办法办理登记。</w:t>
      </w:r>
    </w:p>
    <w:p w:rsidR="00A31FE4" w:rsidRDefault="00A31FE4" w:rsidP="00AD33F4">
      <w:pPr>
        <w:ind w:firstLineChars="200" w:firstLine="643"/>
        <w:rPr>
          <w:rFonts w:ascii="仿宋" w:eastAsia="仿宋" w:hAnsi="仿宋" w:hint="eastAsia"/>
          <w:sz w:val="32"/>
          <w:szCs w:val="32"/>
        </w:rPr>
      </w:pPr>
      <w:r w:rsidRPr="00AD33F4">
        <w:rPr>
          <w:rFonts w:ascii="仿宋" w:eastAsia="仿宋" w:hAnsi="仿宋" w:hint="eastAsia"/>
          <w:b/>
          <w:bCs/>
          <w:sz w:val="32"/>
          <w:szCs w:val="32"/>
        </w:rPr>
        <w:t>第二十六条</w:t>
      </w:r>
      <w:r w:rsidRPr="00AD33F4">
        <w:rPr>
          <w:rFonts w:ascii="宋体" w:eastAsia="宋体" w:hAnsi="宋体" w:cs="宋体" w:hint="eastAsia"/>
          <w:sz w:val="32"/>
          <w:szCs w:val="32"/>
        </w:rPr>
        <w:t> </w:t>
      </w:r>
      <w:r w:rsidRPr="00AD33F4">
        <w:rPr>
          <w:rFonts w:ascii="仿宋" w:eastAsia="仿宋" w:hAnsi="仿宋" w:hint="eastAsia"/>
          <w:sz w:val="32"/>
          <w:szCs w:val="32"/>
        </w:rPr>
        <w:t>本办法自发布之日起施行。</w:t>
      </w:r>
    </w:p>
    <w:p w:rsidR="007907D0" w:rsidRPr="00AD33F4" w:rsidRDefault="007907D0" w:rsidP="007907D0">
      <w:pPr>
        <w:ind w:firstLineChars="200" w:firstLine="640"/>
        <w:rPr>
          <w:rFonts w:ascii="仿宋" w:eastAsia="仿宋" w:hAnsi="仿宋"/>
          <w:sz w:val="32"/>
          <w:szCs w:val="32"/>
        </w:rPr>
      </w:pPr>
    </w:p>
    <w:p w:rsidR="00A31FE4" w:rsidRPr="00AD33F4" w:rsidRDefault="00A31FE4" w:rsidP="007907D0">
      <w:pPr>
        <w:ind w:firstLineChars="200" w:firstLine="640"/>
        <w:rPr>
          <w:rFonts w:ascii="仿宋" w:eastAsia="仿宋" w:hAnsi="仿宋"/>
          <w:sz w:val="32"/>
          <w:szCs w:val="32"/>
        </w:rPr>
      </w:pPr>
      <w:r w:rsidRPr="00AD33F4">
        <w:rPr>
          <w:rFonts w:ascii="仿宋" w:eastAsia="仿宋" w:hAnsi="仿宋" w:hint="eastAsia"/>
          <w:sz w:val="32"/>
          <w:szCs w:val="32"/>
        </w:rPr>
        <w:t>附件1：资产评估师职业资格证书登记表</w:t>
      </w:r>
    </w:p>
    <w:p w:rsidR="009D0F13" w:rsidRPr="007907D0" w:rsidRDefault="007907D0" w:rsidP="007907D0">
      <w:pPr>
        <w:ind w:firstLineChars="200" w:firstLine="640"/>
        <w:rPr>
          <w:rFonts w:ascii="仿宋" w:eastAsia="仿宋" w:hAnsi="仿宋"/>
          <w:sz w:val="32"/>
          <w:szCs w:val="32"/>
        </w:rPr>
      </w:pPr>
      <w:r>
        <w:rPr>
          <w:rFonts w:ascii="仿宋" w:eastAsia="仿宋" w:hAnsi="仿宋" w:hint="eastAsia"/>
          <w:sz w:val="32"/>
          <w:szCs w:val="32"/>
        </w:rPr>
        <w:t>附件</w:t>
      </w:r>
      <w:r w:rsidR="00A31FE4" w:rsidRPr="00AD33F4">
        <w:rPr>
          <w:rFonts w:ascii="仿宋" w:eastAsia="仿宋" w:hAnsi="仿宋" w:hint="eastAsia"/>
          <w:sz w:val="32"/>
          <w:szCs w:val="32"/>
        </w:rPr>
        <w:t>2：资产评估师诚信信息申报表</w:t>
      </w:r>
    </w:p>
    <w:sectPr w:rsidR="009D0F13" w:rsidRPr="007907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D6A" w:rsidRDefault="00113D6A" w:rsidP="00AD33F4">
      <w:r>
        <w:separator/>
      </w:r>
    </w:p>
  </w:endnote>
  <w:endnote w:type="continuationSeparator" w:id="0">
    <w:p w:rsidR="00113D6A" w:rsidRDefault="00113D6A" w:rsidP="00AD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D6A" w:rsidRDefault="00113D6A" w:rsidP="00AD33F4">
      <w:r>
        <w:separator/>
      </w:r>
    </w:p>
  </w:footnote>
  <w:footnote w:type="continuationSeparator" w:id="0">
    <w:p w:rsidR="00113D6A" w:rsidRDefault="00113D6A" w:rsidP="00AD3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53345"/>
    <w:multiLevelType w:val="multilevel"/>
    <w:tmpl w:val="2CBA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79F"/>
    <w:rsid w:val="00113D6A"/>
    <w:rsid w:val="005B279F"/>
    <w:rsid w:val="006726DA"/>
    <w:rsid w:val="007907D0"/>
    <w:rsid w:val="009D0F13"/>
    <w:rsid w:val="00A31FE4"/>
    <w:rsid w:val="00AD33F4"/>
    <w:rsid w:val="00F0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31FE4"/>
    <w:rPr>
      <w:color w:val="0000FF" w:themeColor="hyperlink"/>
      <w:u w:val="single"/>
    </w:rPr>
  </w:style>
  <w:style w:type="paragraph" w:styleId="a4">
    <w:name w:val="header"/>
    <w:basedOn w:val="a"/>
    <w:link w:val="Char"/>
    <w:uiPriority w:val="99"/>
    <w:unhideWhenUsed/>
    <w:rsid w:val="00AD33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33F4"/>
    <w:rPr>
      <w:sz w:val="18"/>
      <w:szCs w:val="18"/>
    </w:rPr>
  </w:style>
  <w:style w:type="paragraph" w:styleId="a5">
    <w:name w:val="footer"/>
    <w:basedOn w:val="a"/>
    <w:link w:val="Char0"/>
    <w:uiPriority w:val="99"/>
    <w:unhideWhenUsed/>
    <w:rsid w:val="00AD33F4"/>
    <w:pPr>
      <w:tabs>
        <w:tab w:val="center" w:pos="4153"/>
        <w:tab w:val="right" w:pos="8306"/>
      </w:tabs>
      <w:snapToGrid w:val="0"/>
      <w:jc w:val="left"/>
    </w:pPr>
    <w:rPr>
      <w:sz w:val="18"/>
      <w:szCs w:val="18"/>
    </w:rPr>
  </w:style>
  <w:style w:type="character" w:customStyle="1" w:styleId="Char0">
    <w:name w:val="页脚 Char"/>
    <w:basedOn w:val="a0"/>
    <w:link w:val="a5"/>
    <w:uiPriority w:val="99"/>
    <w:rsid w:val="00AD33F4"/>
    <w:rPr>
      <w:sz w:val="18"/>
      <w:szCs w:val="18"/>
    </w:rPr>
  </w:style>
  <w:style w:type="paragraph" w:styleId="a6">
    <w:name w:val="Date"/>
    <w:basedOn w:val="a"/>
    <w:next w:val="a"/>
    <w:link w:val="Char1"/>
    <w:uiPriority w:val="99"/>
    <w:semiHidden/>
    <w:unhideWhenUsed/>
    <w:rsid w:val="00AD33F4"/>
    <w:pPr>
      <w:ind w:leftChars="2500" w:left="100"/>
    </w:pPr>
  </w:style>
  <w:style w:type="character" w:customStyle="1" w:styleId="Char1">
    <w:name w:val="日期 Char"/>
    <w:basedOn w:val="a0"/>
    <w:link w:val="a6"/>
    <w:uiPriority w:val="99"/>
    <w:semiHidden/>
    <w:rsid w:val="00AD33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31FE4"/>
    <w:rPr>
      <w:color w:val="0000FF" w:themeColor="hyperlink"/>
      <w:u w:val="single"/>
    </w:rPr>
  </w:style>
  <w:style w:type="paragraph" w:styleId="a4">
    <w:name w:val="header"/>
    <w:basedOn w:val="a"/>
    <w:link w:val="Char"/>
    <w:uiPriority w:val="99"/>
    <w:unhideWhenUsed/>
    <w:rsid w:val="00AD33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33F4"/>
    <w:rPr>
      <w:sz w:val="18"/>
      <w:szCs w:val="18"/>
    </w:rPr>
  </w:style>
  <w:style w:type="paragraph" w:styleId="a5">
    <w:name w:val="footer"/>
    <w:basedOn w:val="a"/>
    <w:link w:val="Char0"/>
    <w:uiPriority w:val="99"/>
    <w:unhideWhenUsed/>
    <w:rsid w:val="00AD33F4"/>
    <w:pPr>
      <w:tabs>
        <w:tab w:val="center" w:pos="4153"/>
        <w:tab w:val="right" w:pos="8306"/>
      </w:tabs>
      <w:snapToGrid w:val="0"/>
      <w:jc w:val="left"/>
    </w:pPr>
    <w:rPr>
      <w:sz w:val="18"/>
      <w:szCs w:val="18"/>
    </w:rPr>
  </w:style>
  <w:style w:type="character" w:customStyle="1" w:styleId="Char0">
    <w:name w:val="页脚 Char"/>
    <w:basedOn w:val="a0"/>
    <w:link w:val="a5"/>
    <w:uiPriority w:val="99"/>
    <w:rsid w:val="00AD33F4"/>
    <w:rPr>
      <w:sz w:val="18"/>
      <w:szCs w:val="18"/>
    </w:rPr>
  </w:style>
  <w:style w:type="paragraph" w:styleId="a6">
    <w:name w:val="Date"/>
    <w:basedOn w:val="a"/>
    <w:next w:val="a"/>
    <w:link w:val="Char1"/>
    <w:uiPriority w:val="99"/>
    <w:semiHidden/>
    <w:unhideWhenUsed/>
    <w:rsid w:val="00AD33F4"/>
    <w:pPr>
      <w:ind w:leftChars="2500" w:left="100"/>
    </w:pPr>
  </w:style>
  <w:style w:type="character" w:customStyle="1" w:styleId="Char1">
    <w:name w:val="日期 Char"/>
    <w:basedOn w:val="a0"/>
    <w:link w:val="a6"/>
    <w:uiPriority w:val="99"/>
    <w:semiHidden/>
    <w:rsid w:val="00AD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72782">
      <w:bodyDiv w:val="1"/>
      <w:marLeft w:val="0"/>
      <w:marRight w:val="0"/>
      <w:marTop w:val="0"/>
      <w:marBottom w:val="0"/>
      <w:divBdr>
        <w:top w:val="none" w:sz="0" w:space="0" w:color="auto"/>
        <w:left w:val="none" w:sz="0" w:space="0" w:color="auto"/>
        <w:bottom w:val="none" w:sz="0" w:space="0" w:color="auto"/>
        <w:right w:val="none" w:sz="0" w:space="0" w:color="auto"/>
      </w:divBdr>
      <w:divsChild>
        <w:div w:id="1921478195">
          <w:marLeft w:val="0"/>
          <w:marRight w:val="0"/>
          <w:marTop w:val="150"/>
          <w:marBottom w:val="150"/>
          <w:divBdr>
            <w:top w:val="none" w:sz="0" w:space="0" w:color="auto"/>
            <w:left w:val="none" w:sz="0" w:space="0" w:color="auto"/>
            <w:bottom w:val="none" w:sz="0" w:space="0" w:color="auto"/>
            <w:right w:val="none" w:sz="0" w:space="0" w:color="auto"/>
          </w:divBdr>
        </w:div>
        <w:div w:id="1433015194">
          <w:marLeft w:val="0"/>
          <w:marRight w:val="0"/>
          <w:marTop w:val="0"/>
          <w:marBottom w:val="0"/>
          <w:divBdr>
            <w:top w:val="none" w:sz="0" w:space="0" w:color="auto"/>
            <w:left w:val="none" w:sz="0" w:space="0" w:color="auto"/>
            <w:bottom w:val="none" w:sz="0" w:space="0" w:color="auto"/>
            <w:right w:val="none" w:sz="0" w:space="0" w:color="auto"/>
          </w:divBdr>
        </w:div>
        <w:div w:id="121195784">
          <w:marLeft w:val="0"/>
          <w:marRight w:val="0"/>
          <w:marTop w:val="0"/>
          <w:marBottom w:val="0"/>
          <w:divBdr>
            <w:top w:val="none" w:sz="0" w:space="0" w:color="auto"/>
            <w:left w:val="none" w:sz="0" w:space="0" w:color="auto"/>
            <w:bottom w:val="none" w:sz="0" w:space="0" w:color="auto"/>
            <w:right w:val="none" w:sz="0" w:space="0" w:color="auto"/>
          </w:divBdr>
        </w:div>
        <w:div w:id="1467166680">
          <w:marLeft w:val="0"/>
          <w:marRight w:val="0"/>
          <w:marTop w:val="0"/>
          <w:marBottom w:val="0"/>
          <w:divBdr>
            <w:top w:val="none" w:sz="0" w:space="0" w:color="auto"/>
            <w:left w:val="none" w:sz="0" w:space="0" w:color="auto"/>
            <w:bottom w:val="none" w:sz="0" w:space="0" w:color="auto"/>
            <w:right w:val="none" w:sz="0" w:space="0" w:color="auto"/>
          </w:divBdr>
        </w:div>
        <w:div w:id="78448627">
          <w:marLeft w:val="0"/>
          <w:marRight w:val="0"/>
          <w:marTop w:val="0"/>
          <w:marBottom w:val="0"/>
          <w:divBdr>
            <w:top w:val="none" w:sz="0" w:space="0" w:color="auto"/>
            <w:left w:val="none" w:sz="0" w:space="0" w:color="auto"/>
            <w:bottom w:val="none" w:sz="0" w:space="0" w:color="auto"/>
            <w:right w:val="none" w:sz="0" w:space="0" w:color="auto"/>
          </w:divBdr>
        </w:div>
        <w:div w:id="109397280">
          <w:marLeft w:val="0"/>
          <w:marRight w:val="0"/>
          <w:marTop w:val="0"/>
          <w:marBottom w:val="0"/>
          <w:divBdr>
            <w:top w:val="none" w:sz="0" w:space="0" w:color="auto"/>
            <w:left w:val="none" w:sz="0" w:space="0" w:color="auto"/>
            <w:bottom w:val="none" w:sz="0" w:space="0" w:color="auto"/>
            <w:right w:val="none" w:sz="0" w:space="0" w:color="auto"/>
          </w:divBdr>
        </w:div>
        <w:div w:id="1745951178">
          <w:marLeft w:val="0"/>
          <w:marRight w:val="0"/>
          <w:marTop w:val="0"/>
          <w:marBottom w:val="0"/>
          <w:divBdr>
            <w:top w:val="none" w:sz="0" w:space="0" w:color="auto"/>
            <w:left w:val="none" w:sz="0" w:space="0" w:color="auto"/>
            <w:bottom w:val="none" w:sz="0" w:space="0" w:color="auto"/>
            <w:right w:val="none" w:sz="0" w:space="0" w:color="auto"/>
          </w:divBdr>
        </w:div>
        <w:div w:id="2066831332">
          <w:marLeft w:val="0"/>
          <w:marRight w:val="0"/>
          <w:marTop w:val="0"/>
          <w:marBottom w:val="0"/>
          <w:divBdr>
            <w:top w:val="none" w:sz="0" w:space="0" w:color="auto"/>
            <w:left w:val="none" w:sz="0" w:space="0" w:color="auto"/>
            <w:bottom w:val="none" w:sz="0" w:space="0" w:color="auto"/>
            <w:right w:val="none" w:sz="0" w:space="0" w:color="auto"/>
          </w:divBdr>
        </w:div>
        <w:div w:id="1747261783">
          <w:marLeft w:val="0"/>
          <w:marRight w:val="0"/>
          <w:marTop w:val="0"/>
          <w:marBottom w:val="0"/>
          <w:divBdr>
            <w:top w:val="none" w:sz="0" w:space="0" w:color="auto"/>
            <w:left w:val="none" w:sz="0" w:space="0" w:color="auto"/>
            <w:bottom w:val="none" w:sz="0" w:space="0" w:color="auto"/>
            <w:right w:val="none" w:sz="0" w:space="0" w:color="auto"/>
          </w:divBdr>
        </w:div>
        <w:div w:id="1021206894">
          <w:marLeft w:val="0"/>
          <w:marRight w:val="0"/>
          <w:marTop w:val="0"/>
          <w:marBottom w:val="0"/>
          <w:divBdr>
            <w:top w:val="none" w:sz="0" w:space="0" w:color="auto"/>
            <w:left w:val="none" w:sz="0" w:space="0" w:color="auto"/>
            <w:bottom w:val="none" w:sz="0" w:space="0" w:color="auto"/>
            <w:right w:val="none" w:sz="0" w:space="0" w:color="auto"/>
          </w:divBdr>
        </w:div>
        <w:div w:id="1362702684">
          <w:marLeft w:val="0"/>
          <w:marRight w:val="0"/>
          <w:marTop w:val="0"/>
          <w:marBottom w:val="0"/>
          <w:divBdr>
            <w:top w:val="none" w:sz="0" w:space="0" w:color="auto"/>
            <w:left w:val="none" w:sz="0" w:space="0" w:color="auto"/>
            <w:bottom w:val="none" w:sz="0" w:space="0" w:color="auto"/>
            <w:right w:val="none" w:sz="0" w:space="0" w:color="auto"/>
          </w:divBdr>
        </w:div>
        <w:div w:id="731319545">
          <w:marLeft w:val="0"/>
          <w:marRight w:val="0"/>
          <w:marTop w:val="0"/>
          <w:marBottom w:val="0"/>
          <w:divBdr>
            <w:top w:val="none" w:sz="0" w:space="0" w:color="auto"/>
            <w:left w:val="none" w:sz="0" w:space="0" w:color="auto"/>
            <w:bottom w:val="none" w:sz="0" w:space="0" w:color="auto"/>
            <w:right w:val="none" w:sz="0" w:space="0" w:color="auto"/>
          </w:divBdr>
        </w:div>
        <w:div w:id="1012605782">
          <w:marLeft w:val="0"/>
          <w:marRight w:val="0"/>
          <w:marTop w:val="0"/>
          <w:marBottom w:val="0"/>
          <w:divBdr>
            <w:top w:val="none" w:sz="0" w:space="0" w:color="auto"/>
            <w:left w:val="none" w:sz="0" w:space="0" w:color="auto"/>
            <w:bottom w:val="none" w:sz="0" w:space="0" w:color="auto"/>
            <w:right w:val="none" w:sz="0" w:space="0" w:color="auto"/>
          </w:divBdr>
        </w:div>
        <w:div w:id="858391693">
          <w:marLeft w:val="0"/>
          <w:marRight w:val="0"/>
          <w:marTop w:val="0"/>
          <w:marBottom w:val="0"/>
          <w:divBdr>
            <w:top w:val="none" w:sz="0" w:space="0" w:color="auto"/>
            <w:left w:val="none" w:sz="0" w:space="0" w:color="auto"/>
            <w:bottom w:val="none" w:sz="0" w:space="0" w:color="auto"/>
            <w:right w:val="none" w:sz="0" w:space="0" w:color="auto"/>
          </w:divBdr>
        </w:div>
        <w:div w:id="639112668">
          <w:marLeft w:val="0"/>
          <w:marRight w:val="0"/>
          <w:marTop w:val="0"/>
          <w:marBottom w:val="0"/>
          <w:divBdr>
            <w:top w:val="none" w:sz="0" w:space="0" w:color="auto"/>
            <w:left w:val="none" w:sz="0" w:space="0" w:color="auto"/>
            <w:bottom w:val="none" w:sz="0" w:space="0" w:color="auto"/>
            <w:right w:val="none" w:sz="0" w:space="0" w:color="auto"/>
          </w:divBdr>
        </w:div>
        <w:div w:id="809399969">
          <w:marLeft w:val="0"/>
          <w:marRight w:val="0"/>
          <w:marTop w:val="0"/>
          <w:marBottom w:val="0"/>
          <w:divBdr>
            <w:top w:val="none" w:sz="0" w:space="0" w:color="auto"/>
            <w:left w:val="none" w:sz="0" w:space="0" w:color="auto"/>
            <w:bottom w:val="none" w:sz="0" w:space="0" w:color="auto"/>
            <w:right w:val="none" w:sz="0" w:space="0" w:color="auto"/>
          </w:divBdr>
        </w:div>
        <w:div w:id="718824758">
          <w:marLeft w:val="0"/>
          <w:marRight w:val="0"/>
          <w:marTop w:val="0"/>
          <w:marBottom w:val="0"/>
          <w:divBdr>
            <w:top w:val="none" w:sz="0" w:space="0" w:color="auto"/>
            <w:left w:val="none" w:sz="0" w:space="0" w:color="auto"/>
            <w:bottom w:val="none" w:sz="0" w:space="0" w:color="auto"/>
            <w:right w:val="none" w:sz="0" w:space="0" w:color="auto"/>
          </w:divBdr>
        </w:div>
        <w:div w:id="1883252065">
          <w:marLeft w:val="0"/>
          <w:marRight w:val="0"/>
          <w:marTop w:val="0"/>
          <w:marBottom w:val="0"/>
          <w:divBdr>
            <w:top w:val="none" w:sz="0" w:space="0" w:color="auto"/>
            <w:left w:val="none" w:sz="0" w:space="0" w:color="auto"/>
            <w:bottom w:val="none" w:sz="0" w:space="0" w:color="auto"/>
            <w:right w:val="none" w:sz="0" w:space="0" w:color="auto"/>
          </w:divBdr>
        </w:div>
        <w:div w:id="382293249">
          <w:marLeft w:val="0"/>
          <w:marRight w:val="0"/>
          <w:marTop w:val="0"/>
          <w:marBottom w:val="0"/>
          <w:divBdr>
            <w:top w:val="none" w:sz="0" w:space="0" w:color="auto"/>
            <w:left w:val="none" w:sz="0" w:space="0" w:color="auto"/>
            <w:bottom w:val="none" w:sz="0" w:space="0" w:color="auto"/>
            <w:right w:val="none" w:sz="0" w:space="0" w:color="auto"/>
          </w:divBdr>
        </w:div>
        <w:div w:id="419643011">
          <w:marLeft w:val="0"/>
          <w:marRight w:val="0"/>
          <w:marTop w:val="0"/>
          <w:marBottom w:val="0"/>
          <w:divBdr>
            <w:top w:val="none" w:sz="0" w:space="0" w:color="auto"/>
            <w:left w:val="none" w:sz="0" w:space="0" w:color="auto"/>
            <w:bottom w:val="none" w:sz="0" w:space="0" w:color="auto"/>
            <w:right w:val="none" w:sz="0" w:space="0" w:color="auto"/>
          </w:divBdr>
        </w:div>
        <w:div w:id="1183711505">
          <w:marLeft w:val="0"/>
          <w:marRight w:val="0"/>
          <w:marTop w:val="0"/>
          <w:marBottom w:val="0"/>
          <w:divBdr>
            <w:top w:val="none" w:sz="0" w:space="0" w:color="auto"/>
            <w:left w:val="none" w:sz="0" w:space="0" w:color="auto"/>
            <w:bottom w:val="none" w:sz="0" w:space="0" w:color="auto"/>
            <w:right w:val="none" w:sz="0" w:space="0" w:color="auto"/>
          </w:divBdr>
        </w:div>
        <w:div w:id="62336195">
          <w:marLeft w:val="0"/>
          <w:marRight w:val="0"/>
          <w:marTop w:val="0"/>
          <w:marBottom w:val="0"/>
          <w:divBdr>
            <w:top w:val="none" w:sz="0" w:space="0" w:color="auto"/>
            <w:left w:val="none" w:sz="0" w:space="0" w:color="auto"/>
            <w:bottom w:val="none" w:sz="0" w:space="0" w:color="auto"/>
            <w:right w:val="none" w:sz="0" w:space="0" w:color="auto"/>
          </w:divBdr>
        </w:div>
        <w:div w:id="1229615507">
          <w:marLeft w:val="0"/>
          <w:marRight w:val="0"/>
          <w:marTop w:val="0"/>
          <w:marBottom w:val="0"/>
          <w:divBdr>
            <w:top w:val="none" w:sz="0" w:space="0" w:color="auto"/>
            <w:left w:val="none" w:sz="0" w:space="0" w:color="auto"/>
            <w:bottom w:val="none" w:sz="0" w:space="0" w:color="auto"/>
            <w:right w:val="none" w:sz="0" w:space="0" w:color="auto"/>
          </w:divBdr>
        </w:div>
        <w:div w:id="1258903175">
          <w:marLeft w:val="0"/>
          <w:marRight w:val="0"/>
          <w:marTop w:val="0"/>
          <w:marBottom w:val="0"/>
          <w:divBdr>
            <w:top w:val="none" w:sz="0" w:space="0" w:color="auto"/>
            <w:left w:val="none" w:sz="0" w:space="0" w:color="auto"/>
            <w:bottom w:val="none" w:sz="0" w:space="0" w:color="auto"/>
            <w:right w:val="none" w:sz="0" w:space="0" w:color="auto"/>
          </w:divBdr>
        </w:div>
        <w:div w:id="514882916">
          <w:marLeft w:val="0"/>
          <w:marRight w:val="0"/>
          <w:marTop w:val="0"/>
          <w:marBottom w:val="0"/>
          <w:divBdr>
            <w:top w:val="none" w:sz="0" w:space="0" w:color="auto"/>
            <w:left w:val="none" w:sz="0" w:space="0" w:color="auto"/>
            <w:bottom w:val="none" w:sz="0" w:space="0" w:color="auto"/>
            <w:right w:val="none" w:sz="0" w:space="0" w:color="auto"/>
          </w:divBdr>
        </w:div>
        <w:div w:id="45418946">
          <w:marLeft w:val="0"/>
          <w:marRight w:val="0"/>
          <w:marTop w:val="0"/>
          <w:marBottom w:val="0"/>
          <w:divBdr>
            <w:top w:val="none" w:sz="0" w:space="0" w:color="auto"/>
            <w:left w:val="none" w:sz="0" w:space="0" w:color="auto"/>
            <w:bottom w:val="none" w:sz="0" w:space="0" w:color="auto"/>
            <w:right w:val="none" w:sz="0" w:space="0" w:color="auto"/>
          </w:divBdr>
        </w:div>
        <w:div w:id="1504392765">
          <w:marLeft w:val="0"/>
          <w:marRight w:val="0"/>
          <w:marTop w:val="0"/>
          <w:marBottom w:val="0"/>
          <w:divBdr>
            <w:top w:val="none" w:sz="0" w:space="0" w:color="auto"/>
            <w:left w:val="none" w:sz="0" w:space="0" w:color="auto"/>
            <w:bottom w:val="none" w:sz="0" w:space="0" w:color="auto"/>
            <w:right w:val="none" w:sz="0" w:space="0" w:color="auto"/>
          </w:divBdr>
        </w:div>
        <w:div w:id="1788506691">
          <w:marLeft w:val="0"/>
          <w:marRight w:val="0"/>
          <w:marTop w:val="0"/>
          <w:marBottom w:val="0"/>
          <w:divBdr>
            <w:top w:val="none" w:sz="0" w:space="0" w:color="auto"/>
            <w:left w:val="none" w:sz="0" w:space="0" w:color="auto"/>
            <w:bottom w:val="none" w:sz="0" w:space="0" w:color="auto"/>
            <w:right w:val="none" w:sz="0" w:space="0" w:color="auto"/>
          </w:divBdr>
        </w:div>
        <w:div w:id="557133802">
          <w:marLeft w:val="0"/>
          <w:marRight w:val="0"/>
          <w:marTop w:val="0"/>
          <w:marBottom w:val="0"/>
          <w:divBdr>
            <w:top w:val="none" w:sz="0" w:space="0" w:color="auto"/>
            <w:left w:val="none" w:sz="0" w:space="0" w:color="auto"/>
            <w:bottom w:val="none" w:sz="0" w:space="0" w:color="auto"/>
            <w:right w:val="none" w:sz="0" w:space="0" w:color="auto"/>
          </w:divBdr>
        </w:div>
        <w:div w:id="968780346">
          <w:marLeft w:val="0"/>
          <w:marRight w:val="0"/>
          <w:marTop w:val="0"/>
          <w:marBottom w:val="0"/>
          <w:divBdr>
            <w:top w:val="none" w:sz="0" w:space="0" w:color="auto"/>
            <w:left w:val="none" w:sz="0" w:space="0" w:color="auto"/>
            <w:bottom w:val="none" w:sz="0" w:space="0" w:color="auto"/>
            <w:right w:val="none" w:sz="0" w:space="0" w:color="auto"/>
          </w:divBdr>
        </w:div>
        <w:div w:id="1681202575">
          <w:marLeft w:val="0"/>
          <w:marRight w:val="0"/>
          <w:marTop w:val="0"/>
          <w:marBottom w:val="0"/>
          <w:divBdr>
            <w:top w:val="none" w:sz="0" w:space="0" w:color="auto"/>
            <w:left w:val="none" w:sz="0" w:space="0" w:color="auto"/>
            <w:bottom w:val="none" w:sz="0" w:space="0" w:color="auto"/>
            <w:right w:val="none" w:sz="0" w:space="0" w:color="auto"/>
          </w:divBdr>
        </w:div>
        <w:div w:id="433526100">
          <w:marLeft w:val="0"/>
          <w:marRight w:val="0"/>
          <w:marTop w:val="0"/>
          <w:marBottom w:val="0"/>
          <w:divBdr>
            <w:top w:val="none" w:sz="0" w:space="0" w:color="auto"/>
            <w:left w:val="none" w:sz="0" w:space="0" w:color="auto"/>
            <w:bottom w:val="none" w:sz="0" w:space="0" w:color="auto"/>
            <w:right w:val="none" w:sz="0" w:space="0" w:color="auto"/>
          </w:divBdr>
        </w:div>
        <w:div w:id="988098274">
          <w:marLeft w:val="0"/>
          <w:marRight w:val="0"/>
          <w:marTop w:val="0"/>
          <w:marBottom w:val="0"/>
          <w:divBdr>
            <w:top w:val="none" w:sz="0" w:space="0" w:color="auto"/>
            <w:left w:val="none" w:sz="0" w:space="0" w:color="auto"/>
            <w:bottom w:val="none" w:sz="0" w:space="0" w:color="auto"/>
            <w:right w:val="none" w:sz="0" w:space="0" w:color="auto"/>
          </w:divBdr>
        </w:div>
        <w:div w:id="521480637">
          <w:marLeft w:val="0"/>
          <w:marRight w:val="0"/>
          <w:marTop w:val="0"/>
          <w:marBottom w:val="0"/>
          <w:divBdr>
            <w:top w:val="none" w:sz="0" w:space="0" w:color="auto"/>
            <w:left w:val="none" w:sz="0" w:space="0" w:color="auto"/>
            <w:bottom w:val="none" w:sz="0" w:space="0" w:color="auto"/>
            <w:right w:val="none" w:sz="0" w:space="0" w:color="auto"/>
          </w:divBdr>
        </w:div>
        <w:div w:id="1400707206">
          <w:marLeft w:val="0"/>
          <w:marRight w:val="0"/>
          <w:marTop w:val="0"/>
          <w:marBottom w:val="0"/>
          <w:divBdr>
            <w:top w:val="none" w:sz="0" w:space="0" w:color="auto"/>
            <w:left w:val="none" w:sz="0" w:space="0" w:color="auto"/>
            <w:bottom w:val="none" w:sz="0" w:space="0" w:color="auto"/>
            <w:right w:val="none" w:sz="0" w:space="0" w:color="auto"/>
          </w:divBdr>
        </w:div>
        <w:div w:id="1770657751">
          <w:marLeft w:val="0"/>
          <w:marRight w:val="0"/>
          <w:marTop w:val="0"/>
          <w:marBottom w:val="0"/>
          <w:divBdr>
            <w:top w:val="none" w:sz="0" w:space="0" w:color="auto"/>
            <w:left w:val="none" w:sz="0" w:space="0" w:color="auto"/>
            <w:bottom w:val="none" w:sz="0" w:space="0" w:color="auto"/>
            <w:right w:val="none" w:sz="0" w:space="0" w:color="auto"/>
          </w:divBdr>
        </w:div>
        <w:div w:id="438374967">
          <w:marLeft w:val="0"/>
          <w:marRight w:val="0"/>
          <w:marTop w:val="0"/>
          <w:marBottom w:val="0"/>
          <w:divBdr>
            <w:top w:val="none" w:sz="0" w:space="0" w:color="auto"/>
            <w:left w:val="none" w:sz="0" w:space="0" w:color="auto"/>
            <w:bottom w:val="none" w:sz="0" w:space="0" w:color="auto"/>
            <w:right w:val="none" w:sz="0" w:space="0" w:color="auto"/>
          </w:divBdr>
        </w:div>
        <w:div w:id="1373846383">
          <w:marLeft w:val="0"/>
          <w:marRight w:val="0"/>
          <w:marTop w:val="0"/>
          <w:marBottom w:val="0"/>
          <w:divBdr>
            <w:top w:val="none" w:sz="0" w:space="0" w:color="auto"/>
            <w:left w:val="none" w:sz="0" w:space="0" w:color="auto"/>
            <w:bottom w:val="none" w:sz="0" w:space="0" w:color="auto"/>
            <w:right w:val="none" w:sz="0" w:space="0" w:color="auto"/>
          </w:divBdr>
        </w:div>
        <w:div w:id="918516716">
          <w:marLeft w:val="0"/>
          <w:marRight w:val="0"/>
          <w:marTop w:val="0"/>
          <w:marBottom w:val="0"/>
          <w:divBdr>
            <w:top w:val="none" w:sz="0" w:space="0" w:color="auto"/>
            <w:left w:val="none" w:sz="0" w:space="0" w:color="auto"/>
            <w:bottom w:val="none" w:sz="0" w:space="0" w:color="auto"/>
            <w:right w:val="none" w:sz="0" w:space="0" w:color="auto"/>
          </w:divBdr>
        </w:div>
        <w:div w:id="1059668267">
          <w:marLeft w:val="0"/>
          <w:marRight w:val="0"/>
          <w:marTop w:val="0"/>
          <w:marBottom w:val="0"/>
          <w:divBdr>
            <w:top w:val="none" w:sz="0" w:space="0" w:color="auto"/>
            <w:left w:val="none" w:sz="0" w:space="0" w:color="auto"/>
            <w:bottom w:val="none" w:sz="0" w:space="0" w:color="auto"/>
            <w:right w:val="none" w:sz="0" w:space="0" w:color="auto"/>
          </w:divBdr>
        </w:div>
        <w:div w:id="884027190">
          <w:marLeft w:val="0"/>
          <w:marRight w:val="0"/>
          <w:marTop w:val="0"/>
          <w:marBottom w:val="0"/>
          <w:divBdr>
            <w:top w:val="none" w:sz="0" w:space="0" w:color="auto"/>
            <w:left w:val="none" w:sz="0" w:space="0" w:color="auto"/>
            <w:bottom w:val="none" w:sz="0" w:space="0" w:color="auto"/>
            <w:right w:val="none" w:sz="0" w:space="0" w:color="auto"/>
          </w:divBdr>
        </w:div>
        <w:div w:id="1375885758">
          <w:marLeft w:val="0"/>
          <w:marRight w:val="0"/>
          <w:marTop w:val="0"/>
          <w:marBottom w:val="0"/>
          <w:divBdr>
            <w:top w:val="none" w:sz="0" w:space="0" w:color="auto"/>
            <w:left w:val="none" w:sz="0" w:space="0" w:color="auto"/>
            <w:bottom w:val="none" w:sz="0" w:space="0" w:color="auto"/>
            <w:right w:val="none" w:sz="0" w:space="0" w:color="auto"/>
          </w:divBdr>
        </w:div>
        <w:div w:id="1615206685">
          <w:marLeft w:val="0"/>
          <w:marRight w:val="0"/>
          <w:marTop w:val="0"/>
          <w:marBottom w:val="0"/>
          <w:divBdr>
            <w:top w:val="none" w:sz="0" w:space="0" w:color="auto"/>
            <w:left w:val="none" w:sz="0" w:space="0" w:color="auto"/>
            <w:bottom w:val="none" w:sz="0" w:space="0" w:color="auto"/>
            <w:right w:val="none" w:sz="0" w:space="0" w:color="auto"/>
          </w:divBdr>
        </w:div>
        <w:div w:id="103548838">
          <w:marLeft w:val="0"/>
          <w:marRight w:val="0"/>
          <w:marTop w:val="0"/>
          <w:marBottom w:val="0"/>
          <w:divBdr>
            <w:top w:val="none" w:sz="0" w:space="0" w:color="auto"/>
            <w:left w:val="none" w:sz="0" w:space="0" w:color="auto"/>
            <w:bottom w:val="none" w:sz="0" w:space="0" w:color="auto"/>
            <w:right w:val="none" w:sz="0" w:space="0" w:color="auto"/>
          </w:divBdr>
        </w:div>
        <w:div w:id="1878079489">
          <w:marLeft w:val="0"/>
          <w:marRight w:val="0"/>
          <w:marTop w:val="0"/>
          <w:marBottom w:val="0"/>
          <w:divBdr>
            <w:top w:val="none" w:sz="0" w:space="0" w:color="auto"/>
            <w:left w:val="none" w:sz="0" w:space="0" w:color="auto"/>
            <w:bottom w:val="none" w:sz="0" w:space="0" w:color="auto"/>
            <w:right w:val="none" w:sz="0" w:space="0" w:color="auto"/>
          </w:divBdr>
        </w:div>
        <w:div w:id="427164727">
          <w:marLeft w:val="0"/>
          <w:marRight w:val="0"/>
          <w:marTop w:val="0"/>
          <w:marBottom w:val="0"/>
          <w:divBdr>
            <w:top w:val="none" w:sz="0" w:space="0" w:color="auto"/>
            <w:left w:val="none" w:sz="0" w:space="0" w:color="auto"/>
            <w:bottom w:val="none" w:sz="0" w:space="0" w:color="auto"/>
            <w:right w:val="none" w:sz="0" w:space="0" w:color="auto"/>
          </w:divBdr>
        </w:div>
        <w:div w:id="953169256">
          <w:marLeft w:val="0"/>
          <w:marRight w:val="0"/>
          <w:marTop w:val="0"/>
          <w:marBottom w:val="0"/>
          <w:divBdr>
            <w:top w:val="none" w:sz="0" w:space="0" w:color="auto"/>
            <w:left w:val="none" w:sz="0" w:space="0" w:color="auto"/>
            <w:bottom w:val="none" w:sz="0" w:space="0" w:color="auto"/>
            <w:right w:val="none" w:sz="0" w:space="0" w:color="auto"/>
          </w:divBdr>
        </w:div>
        <w:div w:id="2127964975">
          <w:marLeft w:val="0"/>
          <w:marRight w:val="0"/>
          <w:marTop w:val="0"/>
          <w:marBottom w:val="0"/>
          <w:divBdr>
            <w:top w:val="none" w:sz="0" w:space="0" w:color="auto"/>
            <w:left w:val="none" w:sz="0" w:space="0" w:color="auto"/>
            <w:bottom w:val="none" w:sz="0" w:space="0" w:color="auto"/>
            <w:right w:val="none" w:sz="0" w:space="0" w:color="auto"/>
          </w:divBdr>
        </w:div>
        <w:div w:id="1151629156">
          <w:marLeft w:val="0"/>
          <w:marRight w:val="0"/>
          <w:marTop w:val="0"/>
          <w:marBottom w:val="0"/>
          <w:divBdr>
            <w:top w:val="none" w:sz="0" w:space="0" w:color="auto"/>
            <w:left w:val="none" w:sz="0" w:space="0" w:color="auto"/>
            <w:bottom w:val="none" w:sz="0" w:space="0" w:color="auto"/>
            <w:right w:val="none" w:sz="0" w:space="0" w:color="auto"/>
          </w:divBdr>
        </w:div>
        <w:div w:id="1512177964">
          <w:marLeft w:val="0"/>
          <w:marRight w:val="0"/>
          <w:marTop w:val="0"/>
          <w:marBottom w:val="0"/>
          <w:divBdr>
            <w:top w:val="none" w:sz="0" w:space="0" w:color="auto"/>
            <w:left w:val="none" w:sz="0" w:space="0" w:color="auto"/>
            <w:bottom w:val="none" w:sz="0" w:space="0" w:color="auto"/>
            <w:right w:val="none" w:sz="0" w:space="0" w:color="auto"/>
          </w:divBdr>
        </w:div>
        <w:div w:id="2103136615">
          <w:marLeft w:val="0"/>
          <w:marRight w:val="0"/>
          <w:marTop w:val="0"/>
          <w:marBottom w:val="0"/>
          <w:divBdr>
            <w:top w:val="none" w:sz="0" w:space="0" w:color="auto"/>
            <w:left w:val="none" w:sz="0" w:space="0" w:color="auto"/>
            <w:bottom w:val="none" w:sz="0" w:space="0" w:color="auto"/>
            <w:right w:val="none" w:sz="0" w:space="0" w:color="auto"/>
          </w:divBdr>
        </w:div>
        <w:div w:id="1872182127">
          <w:marLeft w:val="0"/>
          <w:marRight w:val="0"/>
          <w:marTop w:val="0"/>
          <w:marBottom w:val="0"/>
          <w:divBdr>
            <w:top w:val="none" w:sz="0" w:space="0" w:color="auto"/>
            <w:left w:val="none" w:sz="0" w:space="0" w:color="auto"/>
            <w:bottom w:val="none" w:sz="0" w:space="0" w:color="auto"/>
            <w:right w:val="none" w:sz="0" w:space="0" w:color="auto"/>
          </w:divBdr>
        </w:div>
        <w:div w:id="707219643">
          <w:marLeft w:val="0"/>
          <w:marRight w:val="0"/>
          <w:marTop w:val="0"/>
          <w:marBottom w:val="0"/>
          <w:divBdr>
            <w:top w:val="none" w:sz="0" w:space="0" w:color="auto"/>
            <w:left w:val="none" w:sz="0" w:space="0" w:color="auto"/>
            <w:bottom w:val="none" w:sz="0" w:space="0" w:color="auto"/>
            <w:right w:val="none" w:sz="0" w:space="0" w:color="auto"/>
          </w:divBdr>
        </w:div>
        <w:div w:id="961040650">
          <w:marLeft w:val="0"/>
          <w:marRight w:val="0"/>
          <w:marTop w:val="0"/>
          <w:marBottom w:val="0"/>
          <w:divBdr>
            <w:top w:val="none" w:sz="0" w:space="0" w:color="auto"/>
            <w:left w:val="none" w:sz="0" w:space="0" w:color="auto"/>
            <w:bottom w:val="none" w:sz="0" w:space="0" w:color="auto"/>
            <w:right w:val="none" w:sz="0" w:space="0" w:color="auto"/>
          </w:divBdr>
        </w:div>
        <w:div w:id="535508499">
          <w:marLeft w:val="0"/>
          <w:marRight w:val="0"/>
          <w:marTop w:val="0"/>
          <w:marBottom w:val="0"/>
          <w:divBdr>
            <w:top w:val="none" w:sz="0" w:space="0" w:color="auto"/>
            <w:left w:val="none" w:sz="0" w:space="0" w:color="auto"/>
            <w:bottom w:val="none" w:sz="0" w:space="0" w:color="auto"/>
            <w:right w:val="none" w:sz="0" w:space="0" w:color="auto"/>
          </w:divBdr>
        </w:div>
        <w:div w:id="506403142">
          <w:marLeft w:val="0"/>
          <w:marRight w:val="0"/>
          <w:marTop w:val="0"/>
          <w:marBottom w:val="0"/>
          <w:divBdr>
            <w:top w:val="none" w:sz="0" w:space="0" w:color="auto"/>
            <w:left w:val="none" w:sz="0" w:space="0" w:color="auto"/>
            <w:bottom w:val="none" w:sz="0" w:space="0" w:color="auto"/>
            <w:right w:val="none" w:sz="0" w:space="0" w:color="auto"/>
          </w:divBdr>
        </w:div>
        <w:div w:id="717971982">
          <w:marLeft w:val="0"/>
          <w:marRight w:val="0"/>
          <w:marTop w:val="0"/>
          <w:marBottom w:val="0"/>
          <w:divBdr>
            <w:top w:val="none" w:sz="0" w:space="0" w:color="auto"/>
            <w:left w:val="none" w:sz="0" w:space="0" w:color="auto"/>
            <w:bottom w:val="none" w:sz="0" w:space="0" w:color="auto"/>
            <w:right w:val="none" w:sz="0" w:space="0" w:color="auto"/>
          </w:divBdr>
        </w:div>
        <w:div w:id="1768577826">
          <w:marLeft w:val="0"/>
          <w:marRight w:val="0"/>
          <w:marTop w:val="0"/>
          <w:marBottom w:val="0"/>
          <w:divBdr>
            <w:top w:val="none" w:sz="0" w:space="0" w:color="auto"/>
            <w:left w:val="none" w:sz="0" w:space="0" w:color="auto"/>
            <w:bottom w:val="none" w:sz="0" w:space="0" w:color="auto"/>
            <w:right w:val="none" w:sz="0" w:space="0" w:color="auto"/>
          </w:divBdr>
        </w:div>
        <w:div w:id="1076827642">
          <w:marLeft w:val="0"/>
          <w:marRight w:val="0"/>
          <w:marTop w:val="0"/>
          <w:marBottom w:val="0"/>
          <w:divBdr>
            <w:top w:val="none" w:sz="0" w:space="0" w:color="auto"/>
            <w:left w:val="none" w:sz="0" w:space="0" w:color="auto"/>
            <w:bottom w:val="none" w:sz="0" w:space="0" w:color="auto"/>
            <w:right w:val="none" w:sz="0" w:space="0" w:color="auto"/>
          </w:divBdr>
        </w:div>
        <w:div w:id="901910948">
          <w:marLeft w:val="0"/>
          <w:marRight w:val="0"/>
          <w:marTop w:val="0"/>
          <w:marBottom w:val="0"/>
          <w:divBdr>
            <w:top w:val="none" w:sz="0" w:space="0" w:color="auto"/>
            <w:left w:val="none" w:sz="0" w:space="0" w:color="auto"/>
            <w:bottom w:val="none" w:sz="0" w:space="0" w:color="auto"/>
            <w:right w:val="none" w:sz="0" w:space="0" w:color="auto"/>
          </w:divBdr>
        </w:div>
        <w:div w:id="1229997805">
          <w:marLeft w:val="0"/>
          <w:marRight w:val="0"/>
          <w:marTop w:val="0"/>
          <w:marBottom w:val="0"/>
          <w:divBdr>
            <w:top w:val="none" w:sz="0" w:space="0" w:color="auto"/>
            <w:left w:val="none" w:sz="0" w:space="0" w:color="auto"/>
            <w:bottom w:val="none" w:sz="0" w:space="0" w:color="auto"/>
            <w:right w:val="none" w:sz="0" w:space="0" w:color="auto"/>
          </w:divBdr>
        </w:div>
        <w:div w:id="10646776">
          <w:marLeft w:val="0"/>
          <w:marRight w:val="0"/>
          <w:marTop w:val="0"/>
          <w:marBottom w:val="0"/>
          <w:divBdr>
            <w:top w:val="none" w:sz="0" w:space="0" w:color="auto"/>
            <w:left w:val="none" w:sz="0" w:space="0" w:color="auto"/>
            <w:bottom w:val="none" w:sz="0" w:space="0" w:color="auto"/>
            <w:right w:val="none" w:sz="0" w:space="0" w:color="auto"/>
          </w:divBdr>
        </w:div>
        <w:div w:id="1985353774">
          <w:marLeft w:val="0"/>
          <w:marRight w:val="0"/>
          <w:marTop w:val="0"/>
          <w:marBottom w:val="0"/>
          <w:divBdr>
            <w:top w:val="none" w:sz="0" w:space="0" w:color="auto"/>
            <w:left w:val="none" w:sz="0" w:space="0" w:color="auto"/>
            <w:bottom w:val="none" w:sz="0" w:space="0" w:color="auto"/>
            <w:right w:val="none" w:sz="0" w:space="0" w:color="auto"/>
          </w:divBdr>
        </w:div>
        <w:div w:id="631178257">
          <w:marLeft w:val="0"/>
          <w:marRight w:val="0"/>
          <w:marTop w:val="0"/>
          <w:marBottom w:val="0"/>
          <w:divBdr>
            <w:top w:val="none" w:sz="0" w:space="0" w:color="auto"/>
            <w:left w:val="none" w:sz="0" w:space="0" w:color="auto"/>
            <w:bottom w:val="none" w:sz="0" w:space="0" w:color="auto"/>
            <w:right w:val="none" w:sz="0" w:space="0" w:color="auto"/>
          </w:divBdr>
        </w:div>
        <w:div w:id="298463711">
          <w:marLeft w:val="0"/>
          <w:marRight w:val="0"/>
          <w:marTop w:val="0"/>
          <w:marBottom w:val="0"/>
          <w:divBdr>
            <w:top w:val="none" w:sz="0" w:space="0" w:color="auto"/>
            <w:left w:val="none" w:sz="0" w:space="0" w:color="auto"/>
            <w:bottom w:val="none" w:sz="0" w:space="0" w:color="auto"/>
            <w:right w:val="none" w:sz="0" w:space="0" w:color="auto"/>
          </w:divBdr>
        </w:div>
        <w:div w:id="1379474805">
          <w:marLeft w:val="0"/>
          <w:marRight w:val="0"/>
          <w:marTop w:val="0"/>
          <w:marBottom w:val="0"/>
          <w:divBdr>
            <w:top w:val="none" w:sz="0" w:space="0" w:color="auto"/>
            <w:left w:val="none" w:sz="0" w:space="0" w:color="auto"/>
            <w:bottom w:val="none" w:sz="0" w:space="0" w:color="auto"/>
            <w:right w:val="none" w:sz="0" w:space="0" w:color="auto"/>
          </w:divBdr>
        </w:div>
        <w:div w:id="358702269">
          <w:marLeft w:val="0"/>
          <w:marRight w:val="0"/>
          <w:marTop w:val="0"/>
          <w:marBottom w:val="0"/>
          <w:divBdr>
            <w:top w:val="none" w:sz="0" w:space="0" w:color="auto"/>
            <w:left w:val="none" w:sz="0" w:space="0" w:color="auto"/>
            <w:bottom w:val="none" w:sz="0" w:space="0" w:color="auto"/>
            <w:right w:val="none" w:sz="0" w:space="0" w:color="auto"/>
          </w:divBdr>
        </w:div>
        <w:div w:id="1754811775">
          <w:marLeft w:val="0"/>
          <w:marRight w:val="0"/>
          <w:marTop w:val="0"/>
          <w:marBottom w:val="0"/>
          <w:divBdr>
            <w:top w:val="none" w:sz="0" w:space="0" w:color="auto"/>
            <w:left w:val="none" w:sz="0" w:space="0" w:color="auto"/>
            <w:bottom w:val="none" w:sz="0" w:space="0" w:color="auto"/>
            <w:right w:val="none" w:sz="0" w:space="0" w:color="auto"/>
          </w:divBdr>
        </w:div>
        <w:div w:id="624626679">
          <w:marLeft w:val="0"/>
          <w:marRight w:val="0"/>
          <w:marTop w:val="0"/>
          <w:marBottom w:val="0"/>
          <w:divBdr>
            <w:top w:val="none" w:sz="0" w:space="0" w:color="auto"/>
            <w:left w:val="none" w:sz="0" w:space="0" w:color="auto"/>
            <w:bottom w:val="none" w:sz="0" w:space="0" w:color="auto"/>
            <w:right w:val="none" w:sz="0" w:space="0" w:color="auto"/>
          </w:divBdr>
        </w:div>
        <w:div w:id="2075928436">
          <w:marLeft w:val="0"/>
          <w:marRight w:val="0"/>
          <w:marTop w:val="0"/>
          <w:marBottom w:val="0"/>
          <w:divBdr>
            <w:top w:val="none" w:sz="0" w:space="0" w:color="auto"/>
            <w:left w:val="none" w:sz="0" w:space="0" w:color="auto"/>
            <w:bottom w:val="none" w:sz="0" w:space="0" w:color="auto"/>
            <w:right w:val="none" w:sz="0" w:space="0" w:color="auto"/>
          </w:divBdr>
        </w:div>
        <w:div w:id="628436091">
          <w:marLeft w:val="0"/>
          <w:marRight w:val="0"/>
          <w:marTop w:val="0"/>
          <w:marBottom w:val="0"/>
          <w:divBdr>
            <w:top w:val="none" w:sz="0" w:space="0" w:color="auto"/>
            <w:left w:val="none" w:sz="0" w:space="0" w:color="auto"/>
            <w:bottom w:val="none" w:sz="0" w:space="0" w:color="auto"/>
            <w:right w:val="none" w:sz="0" w:space="0" w:color="auto"/>
          </w:divBdr>
        </w:div>
        <w:div w:id="246232438">
          <w:marLeft w:val="0"/>
          <w:marRight w:val="0"/>
          <w:marTop w:val="0"/>
          <w:marBottom w:val="0"/>
          <w:divBdr>
            <w:top w:val="none" w:sz="0" w:space="0" w:color="auto"/>
            <w:left w:val="none" w:sz="0" w:space="0" w:color="auto"/>
            <w:bottom w:val="none" w:sz="0" w:space="0" w:color="auto"/>
            <w:right w:val="none" w:sz="0" w:space="0" w:color="auto"/>
          </w:divBdr>
        </w:div>
        <w:div w:id="182861706">
          <w:marLeft w:val="0"/>
          <w:marRight w:val="0"/>
          <w:marTop w:val="0"/>
          <w:marBottom w:val="0"/>
          <w:divBdr>
            <w:top w:val="none" w:sz="0" w:space="0" w:color="auto"/>
            <w:left w:val="none" w:sz="0" w:space="0" w:color="auto"/>
            <w:bottom w:val="none" w:sz="0" w:space="0" w:color="auto"/>
            <w:right w:val="none" w:sz="0" w:space="0" w:color="auto"/>
          </w:divBdr>
        </w:div>
        <w:div w:id="580988113">
          <w:marLeft w:val="0"/>
          <w:marRight w:val="0"/>
          <w:marTop w:val="0"/>
          <w:marBottom w:val="0"/>
          <w:divBdr>
            <w:top w:val="none" w:sz="0" w:space="0" w:color="auto"/>
            <w:left w:val="none" w:sz="0" w:space="0" w:color="auto"/>
            <w:bottom w:val="none" w:sz="0" w:space="0" w:color="auto"/>
            <w:right w:val="none" w:sz="0" w:space="0" w:color="auto"/>
          </w:divBdr>
        </w:div>
        <w:div w:id="1825587286">
          <w:marLeft w:val="0"/>
          <w:marRight w:val="0"/>
          <w:marTop w:val="0"/>
          <w:marBottom w:val="0"/>
          <w:divBdr>
            <w:top w:val="none" w:sz="0" w:space="0" w:color="auto"/>
            <w:left w:val="none" w:sz="0" w:space="0" w:color="auto"/>
            <w:bottom w:val="none" w:sz="0" w:space="0" w:color="auto"/>
            <w:right w:val="none" w:sz="0" w:space="0" w:color="auto"/>
          </w:divBdr>
        </w:div>
        <w:div w:id="1307903924">
          <w:marLeft w:val="0"/>
          <w:marRight w:val="0"/>
          <w:marTop w:val="0"/>
          <w:marBottom w:val="0"/>
          <w:divBdr>
            <w:top w:val="none" w:sz="0" w:space="0" w:color="auto"/>
            <w:left w:val="none" w:sz="0" w:space="0" w:color="auto"/>
            <w:bottom w:val="none" w:sz="0" w:space="0" w:color="auto"/>
            <w:right w:val="none" w:sz="0" w:space="0" w:color="auto"/>
          </w:divBdr>
        </w:div>
        <w:div w:id="458649251">
          <w:marLeft w:val="0"/>
          <w:marRight w:val="0"/>
          <w:marTop w:val="0"/>
          <w:marBottom w:val="0"/>
          <w:divBdr>
            <w:top w:val="none" w:sz="0" w:space="0" w:color="auto"/>
            <w:left w:val="none" w:sz="0" w:space="0" w:color="auto"/>
            <w:bottom w:val="none" w:sz="0" w:space="0" w:color="auto"/>
            <w:right w:val="none" w:sz="0" w:space="0" w:color="auto"/>
          </w:divBdr>
        </w:div>
        <w:div w:id="56981424">
          <w:marLeft w:val="0"/>
          <w:marRight w:val="0"/>
          <w:marTop w:val="0"/>
          <w:marBottom w:val="0"/>
          <w:divBdr>
            <w:top w:val="none" w:sz="0" w:space="0" w:color="auto"/>
            <w:left w:val="none" w:sz="0" w:space="0" w:color="auto"/>
            <w:bottom w:val="none" w:sz="0" w:space="0" w:color="auto"/>
            <w:right w:val="none" w:sz="0" w:space="0" w:color="auto"/>
          </w:divBdr>
        </w:div>
        <w:div w:id="1265500646">
          <w:marLeft w:val="0"/>
          <w:marRight w:val="0"/>
          <w:marTop w:val="0"/>
          <w:marBottom w:val="0"/>
          <w:divBdr>
            <w:top w:val="none" w:sz="0" w:space="0" w:color="auto"/>
            <w:left w:val="none" w:sz="0" w:space="0" w:color="auto"/>
            <w:bottom w:val="none" w:sz="0" w:space="0" w:color="auto"/>
            <w:right w:val="none" w:sz="0" w:space="0" w:color="auto"/>
          </w:divBdr>
        </w:div>
        <w:div w:id="1566792598">
          <w:marLeft w:val="0"/>
          <w:marRight w:val="0"/>
          <w:marTop w:val="0"/>
          <w:marBottom w:val="0"/>
          <w:divBdr>
            <w:top w:val="none" w:sz="0" w:space="0" w:color="auto"/>
            <w:left w:val="none" w:sz="0" w:space="0" w:color="auto"/>
            <w:bottom w:val="none" w:sz="0" w:space="0" w:color="auto"/>
            <w:right w:val="none" w:sz="0" w:space="0" w:color="auto"/>
          </w:divBdr>
        </w:div>
        <w:div w:id="464855707">
          <w:marLeft w:val="0"/>
          <w:marRight w:val="0"/>
          <w:marTop w:val="0"/>
          <w:marBottom w:val="0"/>
          <w:divBdr>
            <w:top w:val="none" w:sz="0" w:space="0" w:color="auto"/>
            <w:left w:val="none" w:sz="0" w:space="0" w:color="auto"/>
            <w:bottom w:val="none" w:sz="0" w:space="0" w:color="auto"/>
            <w:right w:val="none" w:sz="0" w:space="0" w:color="auto"/>
          </w:divBdr>
        </w:div>
        <w:div w:id="600526253">
          <w:marLeft w:val="0"/>
          <w:marRight w:val="0"/>
          <w:marTop w:val="0"/>
          <w:marBottom w:val="0"/>
          <w:divBdr>
            <w:top w:val="none" w:sz="0" w:space="0" w:color="auto"/>
            <w:left w:val="none" w:sz="0" w:space="0" w:color="auto"/>
            <w:bottom w:val="none" w:sz="0" w:space="0" w:color="auto"/>
            <w:right w:val="none" w:sz="0" w:space="0" w:color="auto"/>
          </w:divBdr>
        </w:div>
        <w:div w:id="221404244">
          <w:marLeft w:val="0"/>
          <w:marRight w:val="0"/>
          <w:marTop w:val="0"/>
          <w:marBottom w:val="0"/>
          <w:divBdr>
            <w:top w:val="none" w:sz="0" w:space="0" w:color="auto"/>
            <w:left w:val="none" w:sz="0" w:space="0" w:color="auto"/>
            <w:bottom w:val="none" w:sz="0" w:space="0" w:color="auto"/>
            <w:right w:val="none" w:sz="0" w:space="0" w:color="auto"/>
          </w:divBdr>
        </w:div>
        <w:div w:id="640576120">
          <w:marLeft w:val="0"/>
          <w:marRight w:val="0"/>
          <w:marTop w:val="0"/>
          <w:marBottom w:val="0"/>
          <w:divBdr>
            <w:top w:val="none" w:sz="0" w:space="0" w:color="auto"/>
            <w:left w:val="none" w:sz="0" w:space="0" w:color="auto"/>
            <w:bottom w:val="none" w:sz="0" w:space="0" w:color="auto"/>
            <w:right w:val="none" w:sz="0" w:space="0" w:color="auto"/>
          </w:divBdr>
        </w:div>
        <w:div w:id="897130154">
          <w:marLeft w:val="0"/>
          <w:marRight w:val="0"/>
          <w:marTop w:val="0"/>
          <w:marBottom w:val="0"/>
          <w:divBdr>
            <w:top w:val="none" w:sz="0" w:space="0" w:color="auto"/>
            <w:left w:val="none" w:sz="0" w:space="0" w:color="auto"/>
            <w:bottom w:val="none" w:sz="0" w:space="0" w:color="auto"/>
            <w:right w:val="none" w:sz="0" w:space="0" w:color="auto"/>
          </w:divBdr>
        </w:div>
        <w:div w:id="1608732107">
          <w:marLeft w:val="0"/>
          <w:marRight w:val="0"/>
          <w:marTop w:val="0"/>
          <w:marBottom w:val="0"/>
          <w:divBdr>
            <w:top w:val="none" w:sz="0" w:space="0" w:color="auto"/>
            <w:left w:val="none" w:sz="0" w:space="0" w:color="auto"/>
            <w:bottom w:val="none" w:sz="0" w:space="0" w:color="auto"/>
            <w:right w:val="none" w:sz="0" w:space="0" w:color="auto"/>
          </w:divBdr>
        </w:div>
        <w:div w:id="2128236170">
          <w:marLeft w:val="0"/>
          <w:marRight w:val="0"/>
          <w:marTop w:val="0"/>
          <w:marBottom w:val="0"/>
          <w:divBdr>
            <w:top w:val="none" w:sz="0" w:space="0" w:color="auto"/>
            <w:left w:val="none" w:sz="0" w:space="0" w:color="auto"/>
            <w:bottom w:val="none" w:sz="0" w:space="0" w:color="auto"/>
            <w:right w:val="none" w:sz="0" w:space="0" w:color="auto"/>
          </w:divBdr>
        </w:div>
        <w:div w:id="149299487">
          <w:marLeft w:val="0"/>
          <w:marRight w:val="0"/>
          <w:marTop w:val="150"/>
          <w:marBottom w:val="90"/>
          <w:divBdr>
            <w:top w:val="none" w:sz="0" w:space="0" w:color="auto"/>
            <w:left w:val="none" w:sz="0" w:space="0" w:color="auto"/>
            <w:bottom w:val="none" w:sz="0" w:space="0" w:color="auto"/>
            <w:right w:val="none" w:sz="0" w:space="0" w:color="auto"/>
          </w:divBdr>
        </w:div>
      </w:divsChild>
    </w:div>
    <w:div w:id="1796873782">
      <w:bodyDiv w:val="1"/>
      <w:marLeft w:val="0"/>
      <w:marRight w:val="0"/>
      <w:marTop w:val="0"/>
      <w:marBottom w:val="0"/>
      <w:divBdr>
        <w:top w:val="none" w:sz="0" w:space="0" w:color="auto"/>
        <w:left w:val="none" w:sz="0" w:space="0" w:color="auto"/>
        <w:bottom w:val="none" w:sz="0" w:space="0" w:color="auto"/>
        <w:right w:val="none" w:sz="0" w:space="0" w:color="auto"/>
      </w:divBdr>
      <w:divsChild>
        <w:div w:id="1203392">
          <w:marLeft w:val="0"/>
          <w:marRight w:val="0"/>
          <w:marTop w:val="150"/>
          <w:marBottom w:val="150"/>
          <w:divBdr>
            <w:top w:val="none" w:sz="0" w:space="0" w:color="auto"/>
            <w:left w:val="none" w:sz="0" w:space="0" w:color="auto"/>
            <w:bottom w:val="none" w:sz="0" w:space="0" w:color="auto"/>
            <w:right w:val="none" w:sz="0" w:space="0" w:color="auto"/>
          </w:divBdr>
        </w:div>
        <w:div w:id="1300647629">
          <w:marLeft w:val="0"/>
          <w:marRight w:val="0"/>
          <w:marTop w:val="0"/>
          <w:marBottom w:val="0"/>
          <w:divBdr>
            <w:top w:val="none" w:sz="0" w:space="0" w:color="auto"/>
            <w:left w:val="none" w:sz="0" w:space="0" w:color="auto"/>
            <w:bottom w:val="none" w:sz="0" w:space="0" w:color="auto"/>
            <w:right w:val="none" w:sz="0" w:space="0" w:color="auto"/>
          </w:divBdr>
        </w:div>
        <w:div w:id="869875154">
          <w:marLeft w:val="0"/>
          <w:marRight w:val="0"/>
          <w:marTop w:val="0"/>
          <w:marBottom w:val="0"/>
          <w:divBdr>
            <w:top w:val="none" w:sz="0" w:space="0" w:color="auto"/>
            <w:left w:val="none" w:sz="0" w:space="0" w:color="auto"/>
            <w:bottom w:val="none" w:sz="0" w:space="0" w:color="auto"/>
            <w:right w:val="none" w:sz="0" w:space="0" w:color="auto"/>
          </w:divBdr>
        </w:div>
        <w:div w:id="1269921901">
          <w:marLeft w:val="0"/>
          <w:marRight w:val="0"/>
          <w:marTop w:val="0"/>
          <w:marBottom w:val="0"/>
          <w:divBdr>
            <w:top w:val="none" w:sz="0" w:space="0" w:color="auto"/>
            <w:left w:val="none" w:sz="0" w:space="0" w:color="auto"/>
            <w:bottom w:val="none" w:sz="0" w:space="0" w:color="auto"/>
            <w:right w:val="none" w:sz="0" w:space="0" w:color="auto"/>
          </w:divBdr>
        </w:div>
        <w:div w:id="623343671">
          <w:marLeft w:val="0"/>
          <w:marRight w:val="0"/>
          <w:marTop w:val="0"/>
          <w:marBottom w:val="0"/>
          <w:divBdr>
            <w:top w:val="none" w:sz="0" w:space="0" w:color="auto"/>
            <w:left w:val="none" w:sz="0" w:space="0" w:color="auto"/>
            <w:bottom w:val="none" w:sz="0" w:space="0" w:color="auto"/>
            <w:right w:val="none" w:sz="0" w:space="0" w:color="auto"/>
          </w:divBdr>
        </w:div>
        <w:div w:id="2057460888">
          <w:marLeft w:val="0"/>
          <w:marRight w:val="0"/>
          <w:marTop w:val="0"/>
          <w:marBottom w:val="0"/>
          <w:divBdr>
            <w:top w:val="none" w:sz="0" w:space="0" w:color="auto"/>
            <w:left w:val="none" w:sz="0" w:space="0" w:color="auto"/>
            <w:bottom w:val="none" w:sz="0" w:space="0" w:color="auto"/>
            <w:right w:val="none" w:sz="0" w:space="0" w:color="auto"/>
          </w:divBdr>
        </w:div>
        <w:div w:id="1416442795">
          <w:marLeft w:val="0"/>
          <w:marRight w:val="0"/>
          <w:marTop w:val="0"/>
          <w:marBottom w:val="0"/>
          <w:divBdr>
            <w:top w:val="none" w:sz="0" w:space="0" w:color="auto"/>
            <w:left w:val="none" w:sz="0" w:space="0" w:color="auto"/>
            <w:bottom w:val="none" w:sz="0" w:space="0" w:color="auto"/>
            <w:right w:val="none" w:sz="0" w:space="0" w:color="auto"/>
          </w:divBdr>
        </w:div>
        <w:div w:id="1180239957">
          <w:marLeft w:val="0"/>
          <w:marRight w:val="0"/>
          <w:marTop w:val="0"/>
          <w:marBottom w:val="0"/>
          <w:divBdr>
            <w:top w:val="none" w:sz="0" w:space="0" w:color="auto"/>
            <w:left w:val="none" w:sz="0" w:space="0" w:color="auto"/>
            <w:bottom w:val="none" w:sz="0" w:space="0" w:color="auto"/>
            <w:right w:val="none" w:sz="0" w:space="0" w:color="auto"/>
          </w:divBdr>
        </w:div>
        <w:div w:id="1028486214">
          <w:marLeft w:val="0"/>
          <w:marRight w:val="0"/>
          <w:marTop w:val="0"/>
          <w:marBottom w:val="0"/>
          <w:divBdr>
            <w:top w:val="none" w:sz="0" w:space="0" w:color="auto"/>
            <w:left w:val="none" w:sz="0" w:space="0" w:color="auto"/>
            <w:bottom w:val="none" w:sz="0" w:space="0" w:color="auto"/>
            <w:right w:val="none" w:sz="0" w:space="0" w:color="auto"/>
          </w:divBdr>
        </w:div>
        <w:div w:id="1327904651">
          <w:marLeft w:val="0"/>
          <w:marRight w:val="0"/>
          <w:marTop w:val="0"/>
          <w:marBottom w:val="0"/>
          <w:divBdr>
            <w:top w:val="none" w:sz="0" w:space="0" w:color="auto"/>
            <w:left w:val="none" w:sz="0" w:space="0" w:color="auto"/>
            <w:bottom w:val="none" w:sz="0" w:space="0" w:color="auto"/>
            <w:right w:val="none" w:sz="0" w:space="0" w:color="auto"/>
          </w:divBdr>
        </w:div>
        <w:div w:id="1997341372">
          <w:marLeft w:val="0"/>
          <w:marRight w:val="0"/>
          <w:marTop w:val="0"/>
          <w:marBottom w:val="0"/>
          <w:divBdr>
            <w:top w:val="none" w:sz="0" w:space="0" w:color="auto"/>
            <w:left w:val="none" w:sz="0" w:space="0" w:color="auto"/>
            <w:bottom w:val="none" w:sz="0" w:space="0" w:color="auto"/>
            <w:right w:val="none" w:sz="0" w:space="0" w:color="auto"/>
          </w:divBdr>
        </w:div>
        <w:div w:id="2782119">
          <w:marLeft w:val="0"/>
          <w:marRight w:val="0"/>
          <w:marTop w:val="0"/>
          <w:marBottom w:val="0"/>
          <w:divBdr>
            <w:top w:val="none" w:sz="0" w:space="0" w:color="auto"/>
            <w:left w:val="none" w:sz="0" w:space="0" w:color="auto"/>
            <w:bottom w:val="none" w:sz="0" w:space="0" w:color="auto"/>
            <w:right w:val="none" w:sz="0" w:space="0" w:color="auto"/>
          </w:divBdr>
        </w:div>
        <w:div w:id="2071607323">
          <w:marLeft w:val="0"/>
          <w:marRight w:val="0"/>
          <w:marTop w:val="0"/>
          <w:marBottom w:val="0"/>
          <w:divBdr>
            <w:top w:val="none" w:sz="0" w:space="0" w:color="auto"/>
            <w:left w:val="none" w:sz="0" w:space="0" w:color="auto"/>
            <w:bottom w:val="none" w:sz="0" w:space="0" w:color="auto"/>
            <w:right w:val="none" w:sz="0" w:space="0" w:color="auto"/>
          </w:divBdr>
        </w:div>
        <w:div w:id="204491510">
          <w:marLeft w:val="0"/>
          <w:marRight w:val="0"/>
          <w:marTop w:val="0"/>
          <w:marBottom w:val="0"/>
          <w:divBdr>
            <w:top w:val="none" w:sz="0" w:space="0" w:color="auto"/>
            <w:left w:val="none" w:sz="0" w:space="0" w:color="auto"/>
            <w:bottom w:val="none" w:sz="0" w:space="0" w:color="auto"/>
            <w:right w:val="none" w:sz="0" w:space="0" w:color="auto"/>
          </w:divBdr>
        </w:div>
        <w:div w:id="1816751846">
          <w:marLeft w:val="0"/>
          <w:marRight w:val="0"/>
          <w:marTop w:val="0"/>
          <w:marBottom w:val="0"/>
          <w:divBdr>
            <w:top w:val="none" w:sz="0" w:space="0" w:color="auto"/>
            <w:left w:val="none" w:sz="0" w:space="0" w:color="auto"/>
            <w:bottom w:val="none" w:sz="0" w:space="0" w:color="auto"/>
            <w:right w:val="none" w:sz="0" w:space="0" w:color="auto"/>
          </w:divBdr>
        </w:div>
        <w:div w:id="395933318">
          <w:marLeft w:val="0"/>
          <w:marRight w:val="0"/>
          <w:marTop w:val="0"/>
          <w:marBottom w:val="0"/>
          <w:divBdr>
            <w:top w:val="none" w:sz="0" w:space="0" w:color="auto"/>
            <w:left w:val="none" w:sz="0" w:space="0" w:color="auto"/>
            <w:bottom w:val="none" w:sz="0" w:space="0" w:color="auto"/>
            <w:right w:val="none" w:sz="0" w:space="0" w:color="auto"/>
          </w:divBdr>
        </w:div>
        <w:div w:id="483395225">
          <w:marLeft w:val="0"/>
          <w:marRight w:val="0"/>
          <w:marTop w:val="0"/>
          <w:marBottom w:val="0"/>
          <w:divBdr>
            <w:top w:val="none" w:sz="0" w:space="0" w:color="auto"/>
            <w:left w:val="none" w:sz="0" w:space="0" w:color="auto"/>
            <w:bottom w:val="none" w:sz="0" w:space="0" w:color="auto"/>
            <w:right w:val="none" w:sz="0" w:space="0" w:color="auto"/>
          </w:divBdr>
        </w:div>
        <w:div w:id="769086736">
          <w:marLeft w:val="0"/>
          <w:marRight w:val="0"/>
          <w:marTop w:val="0"/>
          <w:marBottom w:val="0"/>
          <w:divBdr>
            <w:top w:val="none" w:sz="0" w:space="0" w:color="auto"/>
            <w:left w:val="none" w:sz="0" w:space="0" w:color="auto"/>
            <w:bottom w:val="none" w:sz="0" w:space="0" w:color="auto"/>
            <w:right w:val="none" w:sz="0" w:space="0" w:color="auto"/>
          </w:divBdr>
        </w:div>
        <w:div w:id="1553615372">
          <w:marLeft w:val="0"/>
          <w:marRight w:val="0"/>
          <w:marTop w:val="0"/>
          <w:marBottom w:val="0"/>
          <w:divBdr>
            <w:top w:val="none" w:sz="0" w:space="0" w:color="auto"/>
            <w:left w:val="none" w:sz="0" w:space="0" w:color="auto"/>
            <w:bottom w:val="none" w:sz="0" w:space="0" w:color="auto"/>
            <w:right w:val="none" w:sz="0" w:space="0" w:color="auto"/>
          </w:divBdr>
        </w:div>
        <w:div w:id="1255237962">
          <w:marLeft w:val="0"/>
          <w:marRight w:val="0"/>
          <w:marTop w:val="0"/>
          <w:marBottom w:val="0"/>
          <w:divBdr>
            <w:top w:val="none" w:sz="0" w:space="0" w:color="auto"/>
            <w:left w:val="none" w:sz="0" w:space="0" w:color="auto"/>
            <w:bottom w:val="none" w:sz="0" w:space="0" w:color="auto"/>
            <w:right w:val="none" w:sz="0" w:space="0" w:color="auto"/>
          </w:divBdr>
        </w:div>
        <w:div w:id="1745295222">
          <w:marLeft w:val="0"/>
          <w:marRight w:val="0"/>
          <w:marTop w:val="0"/>
          <w:marBottom w:val="0"/>
          <w:divBdr>
            <w:top w:val="none" w:sz="0" w:space="0" w:color="auto"/>
            <w:left w:val="none" w:sz="0" w:space="0" w:color="auto"/>
            <w:bottom w:val="none" w:sz="0" w:space="0" w:color="auto"/>
            <w:right w:val="none" w:sz="0" w:space="0" w:color="auto"/>
          </w:divBdr>
        </w:div>
        <w:div w:id="612127347">
          <w:marLeft w:val="0"/>
          <w:marRight w:val="0"/>
          <w:marTop w:val="0"/>
          <w:marBottom w:val="0"/>
          <w:divBdr>
            <w:top w:val="none" w:sz="0" w:space="0" w:color="auto"/>
            <w:left w:val="none" w:sz="0" w:space="0" w:color="auto"/>
            <w:bottom w:val="none" w:sz="0" w:space="0" w:color="auto"/>
            <w:right w:val="none" w:sz="0" w:space="0" w:color="auto"/>
          </w:divBdr>
        </w:div>
        <w:div w:id="825972039">
          <w:marLeft w:val="0"/>
          <w:marRight w:val="0"/>
          <w:marTop w:val="0"/>
          <w:marBottom w:val="0"/>
          <w:divBdr>
            <w:top w:val="none" w:sz="0" w:space="0" w:color="auto"/>
            <w:left w:val="none" w:sz="0" w:space="0" w:color="auto"/>
            <w:bottom w:val="none" w:sz="0" w:space="0" w:color="auto"/>
            <w:right w:val="none" w:sz="0" w:space="0" w:color="auto"/>
          </w:divBdr>
        </w:div>
        <w:div w:id="407533648">
          <w:marLeft w:val="0"/>
          <w:marRight w:val="0"/>
          <w:marTop w:val="0"/>
          <w:marBottom w:val="0"/>
          <w:divBdr>
            <w:top w:val="none" w:sz="0" w:space="0" w:color="auto"/>
            <w:left w:val="none" w:sz="0" w:space="0" w:color="auto"/>
            <w:bottom w:val="none" w:sz="0" w:space="0" w:color="auto"/>
            <w:right w:val="none" w:sz="0" w:space="0" w:color="auto"/>
          </w:divBdr>
        </w:div>
        <w:div w:id="1074816888">
          <w:marLeft w:val="0"/>
          <w:marRight w:val="0"/>
          <w:marTop w:val="0"/>
          <w:marBottom w:val="0"/>
          <w:divBdr>
            <w:top w:val="none" w:sz="0" w:space="0" w:color="auto"/>
            <w:left w:val="none" w:sz="0" w:space="0" w:color="auto"/>
            <w:bottom w:val="none" w:sz="0" w:space="0" w:color="auto"/>
            <w:right w:val="none" w:sz="0" w:space="0" w:color="auto"/>
          </w:divBdr>
        </w:div>
        <w:div w:id="518006525">
          <w:marLeft w:val="0"/>
          <w:marRight w:val="0"/>
          <w:marTop w:val="0"/>
          <w:marBottom w:val="0"/>
          <w:divBdr>
            <w:top w:val="none" w:sz="0" w:space="0" w:color="auto"/>
            <w:left w:val="none" w:sz="0" w:space="0" w:color="auto"/>
            <w:bottom w:val="none" w:sz="0" w:space="0" w:color="auto"/>
            <w:right w:val="none" w:sz="0" w:space="0" w:color="auto"/>
          </w:divBdr>
        </w:div>
        <w:div w:id="1353069744">
          <w:marLeft w:val="0"/>
          <w:marRight w:val="0"/>
          <w:marTop w:val="0"/>
          <w:marBottom w:val="0"/>
          <w:divBdr>
            <w:top w:val="none" w:sz="0" w:space="0" w:color="auto"/>
            <w:left w:val="none" w:sz="0" w:space="0" w:color="auto"/>
            <w:bottom w:val="none" w:sz="0" w:space="0" w:color="auto"/>
            <w:right w:val="none" w:sz="0" w:space="0" w:color="auto"/>
          </w:divBdr>
        </w:div>
        <w:div w:id="1701395131">
          <w:marLeft w:val="0"/>
          <w:marRight w:val="0"/>
          <w:marTop w:val="0"/>
          <w:marBottom w:val="0"/>
          <w:divBdr>
            <w:top w:val="none" w:sz="0" w:space="0" w:color="auto"/>
            <w:left w:val="none" w:sz="0" w:space="0" w:color="auto"/>
            <w:bottom w:val="none" w:sz="0" w:space="0" w:color="auto"/>
            <w:right w:val="none" w:sz="0" w:space="0" w:color="auto"/>
          </w:divBdr>
        </w:div>
        <w:div w:id="969895023">
          <w:marLeft w:val="0"/>
          <w:marRight w:val="0"/>
          <w:marTop w:val="0"/>
          <w:marBottom w:val="0"/>
          <w:divBdr>
            <w:top w:val="none" w:sz="0" w:space="0" w:color="auto"/>
            <w:left w:val="none" w:sz="0" w:space="0" w:color="auto"/>
            <w:bottom w:val="none" w:sz="0" w:space="0" w:color="auto"/>
            <w:right w:val="none" w:sz="0" w:space="0" w:color="auto"/>
          </w:divBdr>
        </w:div>
        <w:div w:id="134029362">
          <w:marLeft w:val="0"/>
          <w:marRight w:val="0"/>
          <w:marTop w:val="0"/>
          <w:marBottom w:val="0"/>
          <w:divBdr>
            <w:top w:val="none" w:sz="0" w:space="0" w:color="auto"/>
            <w:left w:val="none" w:sz="0" w:space="0" w:color="auto"/>
            <w:bottom w:val="none" w:sz="0" w:space="0" w:color="auto"/>
            <w:right w:val="none" w:sz="0" w:space="0" w:color="auto"/>
          </w:divBdr>
        </w:div>
        <w:div w:id="836962201">
          <w:marLeft w:val="0"/>
          <w:marRight w:val="0"/>
          <w:marTop w:val="0"/>
          <w:marBottom w:val="0"/>
          <w:divBdr>
            <w:top w:val="none" w:sz="0" w:space="0" w:color="auto"/>
            <w:left w:val="none" w:sz="0" w:space="0" w:color="auto"/>
            <w:bottom w:val="none" w:sz="0" w:space="0" w:color="auto"/>
            <w:right w:val="none" w:sz="0" w:space="0" w:color="auto"/>
          </w:divBdr>
        </w:div>
        <w:div w:id="320743841">
          <w:marLeft w:val="0"/>
          <w:marRight w:val="0"/>
          <w:marTop w:val="0"/>
          <w:marBottom w:val="0"/>
          <w:divBdr>
            <w:top w:val="none" w:sz="0" w:space="0" w:color="auto"/>
            <w:left w:val="none" w:sz="0" w:space="0" w:color="auto"/>
            <w:bottom w:val="none" w:sz="0" w:space="0" w:color="auto"/>
            <w:right w:val="none" w:sz="0" w:space="0" w:color="auto"/>
          </w:divBdr>
        </w:div>
        <w:div w:id="538857882">
          <w:marLeft w:val="0"/>
          <w:marRight w:val="0"/>
          <w:marTop w:val="0"/>
          <w:marBottom w:val="0"/>
          <w:divBdr>
            <w:top w:val="none" w:sz="0" w:space="0" w:color="auto"/>
            <w:left w:val="none" w:sz="0" w:space="0" w:color="auto"/>
            <w:bottom w:val="none" w:sz="0" w:space="0" w:color="auto"/>
            <w:right w:val="none" w:sz="0" w:space="0" w:color="auto"/>
          </w:divBdr>
        </w:div>
        <w:div w:id="521940921">
          <w:marLeft w:val="0"/>
          <w:marRight w:val="0"/>
          <w:marTop w:val="0"/>
          <w:marBottom w:val="0"/>
          <w:divBdr>
            <w:top w:val="none" w:sz="0" w:space="0" w:color="auto"/>
            <w:left w:val="none" w:sz="0" w:space="0" w:color="auto"/>
            <w:bottom w:val="none" w:sz="0" w:space="0" w:color="auto"/>
            <w:right w:val="none" w:sz="0" w:space="0" w:color="auto"/>
          </w:divBdr>
        </w:div>
        <w:div w:id="1379936183">
          <w:marLeft w:val="0"/>
          <w:marRight w:val="0"/>
          <w:marTop w:val="0"/>
          <w:marBottom w:val="0"/>
          <w:divBdr>
            <w:top w:val="none" w:sz="0" w:space="0" w:color="auto"/>
            <w:left w:val="none" w:sz="0" w:space="0" w:color="auto"/>
            <w:bottom w:val="none" w:sz="0" w:space="0" w:color="auto"/>
            <w:right w:val="none" w:sz="0" w:space="0" w:color="auto"/>
          </w:divBdr>
        </w:div>
        <w:div w:id="646595801">
          <w:marLeft w:val="0"/>
          <w:marRight w:val="0"/>
          <w:marTop w:val="0"/>
          <w:marBottom w:val="0"/>
          <w:divBdr>
            <w:top w:val="none" w:sz="0" w:space="0" w:color="auto"/>
            <w:left w:val="none" w:sz="0" w:space="0" w:color="auto"/>
            <w:bottom w:val="none" w:sz="0" w:space="0" w:color="auto"/>
            <w:right w:val="none" w:sz="0" w:space="0" w:color="auto"/>
          </w:divBdr>
        </w:div>
        <w:div w:id="1239360787">
          <w:marLeft w:val="0"/>
          <w:marRight w:val="0"/>
          <w:marTop w:val="0"/>
          <w:marBottom w:val="0"/>
          <w:divBdr>
            <w:top w:val="none" w:sz="0" w:space="0" w:color="auto"/>
            <w:left w:val="none" w:sz="0" w:space="0" w:color="auto"/>
            <w:bottom w:val="none" w:sz="0" w:space="0" w:color="auto"/>
            <w:right w:val="none" w:sz="0" w:space="0" w:color="auto"/>
          </w:divBdr>
        </w:div>
        <w:div w:id="1239092138">
          <w:marLeft w:val="0"/>
          <w:marRight w:val="0"/>
          <w:marTop w:val="0"/>
          <w:marBottom w:val="0"/>
          <w:divBdr>
            <w:top w:val="none" w:sz="0" w:space="0" w:color="auto"/>
            <w:left w:val="none" w:sz="0" w:space="0" w:color="auto"/>
            <w:bottom w:val="none" w:sz="0" w:space="0" w:color="auto"/>
            <w:right w:val="none" w:sz="0" w:space="0" w:color="auto"/>
          </w:divBdr>
        </w:div>
        <w:div w:id="39601454">
          <w:marLeft w:val="0"/>
          <w:marRight w:val="0"/>
          <w:marTop w:val="0"/>
          <w:marBottom w:val="0"/>
          <w:divBdr>
            <w:top w:val="none" w:sz="0" w:space="0" w:color="auto"/>
            <w:left w:val="none" w:sz="0" w:space="0" w:color="auto"/>
            <w:bottom w:val="none" w:sz="0" w:space="0" w:color="auto"/>
            <w:right w:val="none" w:sz="0" w:space="0" w:color="auto"/>
          </w:divBdr>
        </w:div>
        <w:div w:id="614213135">
          <w:marLeft w:val="0"/>
          <w:marRight w:val="0"/>
          <w:marTop w:val="0"/>
          <w:marBottom w:val="0"/>
          <w:divBdr>
            <w:top w:val="none" w:sz="0" w:space="0" w:color="auto"/>
            <w:left w:val="none" w:sz="0" w:space="0" w:color="auto"/>
            <w:bottom w:val="none" w:sz="0" w:space="0" w:color="auto"/>
            <w:right w:val="none" w:sz="0" w:space="0" w:color="auto"/>
          </w:divBdr>
        </w:div>
        <w:div w:id="866452011">
          <w:marLeft w:val="0"/>
          <w:marRight w:val="0"/>
          <w:marTop w:val="0"/>
          <w:marBottom w:val="0"/>
          <w:divBdr>
            <w:top w:val="none" w:sz="0" w:space="0" w:color="auto"/>
            <w:left w:val="none" w:sz="0" w:space="0" w:color="auto"/>
            <w:bottom w:val="none" w:sz="0" w:space="0" w:color="auto"/>
            <w:right w:val="none" w:sz="0" w:space="0" w:color="auto"/>
          </w:divBdr>
        </w:div>
        <w:div w:id="1108886156">
          <w:marLeft w:val="0"/>
          <w:marRight w:val="0"/>
          <w:marTop w:val="0"/>
          <w:marBottom w:val="0"/>
          <w:divBdr>
            <w:top w:val="none" w:sz="0" w:space="0" w:color="auto"/>
            <w:left w:val="none" w:sz="0" w:space="0" w:color="auto"/>
            <w:bottom w:val="none" w:sz="0" w:space="0" w:color="auto"/>
            <w:right w:val="none" w:sz="0" w:space="0" w:color="auto"/>
          </w:divBdr>
        </w:div>
        <w:div w:id="2121295101">
          <w:marLeft w:val="0"/>
          <w:marRight w:val="0"/>
          <w:marTop w:val="0"/>
          <w:marBottom w:val="0"/>
          <w:divBdr>
            <w:top w:val="none" w:sz="0" w:space="0" w:color="auto"/>
            <w:left w:val="none" w:sz="0" w:space="0" w:color="auto"/>
            <w:bottom w:val="none" w:sz="0" w:space="0" w:color="auto"/>
            <w:right w:val="none" w:sz="0" w:space="0" w:color="auto"/>
          </w:divBdr>
        </w:div>
        <w:div w:id="1942444819">
          <w:marLeft w:val="0"/>
          <w:marRight w:val="0"/>
          <w:marTop w:val="0"/>
          <w:marBottom w:val="0"/>
          <w:divBdr>
            <w:top w:val="none" w:sz="0" w:space="0" w:color="auto"/>
            <w:left w:val="none" w:sz="0" w:space="0" w:color="auto"/>
            <w:bottom w:val="none" w:sz="0" w:space="0" w:color="auto"/>
            <w:right w:val="none" w:sz="0" w:space="0" w:color="auto"/>
          </w:divBdr>
        </w:div>
        <w:div w:id="2140680501">
          <w:marLeft w:val="0"/>
          <w:marRight w:val="0"/>
          <w:marTop w:val="0"/>
          <w:marBottom w:val="0"/>
          <w:divBdr>
            <w:top w:val="none" w:sz="0" w:space="0" w:color="auto"/>
            <w:left w:val="none" w:sz="0" w:space="0" w:color="auto"/>
            <w:bottom w:val="none" w:sz="0" w:space="0" w:color="auto"/>
            <w:right w:val="none" w:sz="0" w:space="0" w:color="auto"/>
          </w:divBdr>
        </w:div>
        <w:div w:id="1332222717">
          <w:marLeft w:val="0"/>
          <w:marRight w:val="0"/>
          <w:marTop w:val="0"/>
          <w:marBottom w:val="0"/>
          <w:divBdr>
            <w:top w:val="none" w:sz="0" w:space="0" w:color="auto"/>
            <w:left w:val="none" w:sz="0" w:space="0" w:color="auto"/>
            <w:bottom w:val="none" w:sz="0" w:space="0" w:color="auto"/>
            <w:right w:val="none" w:sz="0" w:space="0" w:color="auto"/>
          </w:divBdr>
        </w:div>
        <w:div w:id="1547596688">
          <w:marLeft w:val="0"/>
          <w:marRight w:val="0"/>
          <w:marTop w:val="0"/>
          <w:marBottom w:val="0"/>
          <w:divBdr>
            <w:top w:val="none" w:sz="0" w:space="0" w:color="auto"/>
            <w:left w:val="none" w:sz="0" w:space="0" w:color="auto"/>
            <w:bottom w:val="none" w:sz="0" w:space="0" w:color="auto"/>
            <w:right w:val="none" w:sz="0" w:space="0" w:color="auto"/>
          </w:divBdr>
        </w:div>
        <w:div w:id="2076928486">
          <w:marLeft w:val="0"/>
          <w:marRight w:val="0"/>
          <w:marTop w:val="0"/>
          <w:marBottom w:val="0"/>
          <w:divBdr>
            <w:top w:val="none" w:sz="0" w:space="0" w:color="auto"/>
            <w:left w:val="none" w:sz="0" w:space="0" w:color="auto"/>
            <w:bottom w:val="none" w:sz="0" w:space="0" w:color="auto"/>
            <w:right w:val="none" w:sz="0" w:space="0" w:color="auto"/>
          </w:divBdr>
        </w:div>
        <w:div w:id="1020156704">
          <w:marLeft w:val="0"/>
          <w:marRight w:val="0"/>
          <w:marTop w:val="0"/>
          <w:marBottom w:val="0"/>
          <w:divBdr>
            <w:top w:val="none" w:sz="0" w:space="0" w:color="auto"/>
            <w:left w:val="none" w:sz="0" w:space="0" w:color="auto"/>
            <w:bottom w:val="none" w:sz="0" w:space="0" w:color="auto"/>
            <w:right w:val="none" w:sz="0" w:space="0" w:color="auto"/>
          </w:divBdr>
        </w:div>
        <w:div w:id="56900895">
          <w:marLeft w:val="0"/>
          <w:marRight w:val="0"/>
          <w:marTop w:val="0"/>
          <w:marBottom w:val="0"/>
          <w:divBdr>
            <w:top w:val="none" w:sz="0" w:space="0" w:color="auto"/>
            <w:left w:val="none" w:sz="0" w:space="0" w:color="auto"/>
            <w:bottom w:val="none" w:sz="0" w:space="0" w:color="auto"/>
            <w:right w:val="none" w:sz="0" w:space="0" w:color="auto"/>
          </w:divBdr>
        </w:div>
        <w:div w:id="1593052430">
          <w:marLeft w:val="0"/>
          <w:marRight w:val="0"/>
          <w:marTop w:val="0"/>
          <w:marBottom w:val="0"/>
          <w:divBdr>
            <w:top w:val="none" w:sz="0" w:space="0" w:color="auto"/>
            <w:left w:val="none" w:sz="0" w:space="0" w:color="auto"/>
            <w:bottom w:val="none" w:sz="0" w:space="0" w:color="auto"/>
            <w:right w:val="none" w:sz="0" w:space="0" w:color="auto"/>
          </w:divBdr>
        </w:div>
        <w:div w:id="1690447405">
          <w:marLeft w:val="0"/>
          <w:marRight w:val="0"/>
          <w:marTop w:val="0"/>
          <w:marBottom w:val="0"/>
          <w:divBdr>
            <w:top w:val="none" w:sz="0" w:space="0" w:color="auto"/>
            <w:left w:val="none" w:sz="0" w:space="0" w:color="auto"/>
            <w:bottom w:val="none" w:sz="0" w:space="0" w:color="auto"/>
            <w:right w:val="none" w:sz="0" w:space="0" w:color="auto"/>
          </w:divBdr>
        </w:div>
        <w:div w:id="331756619">
          <w:marLeft w:val="0"/>
          <w:marRight w:val="0"/>
          <w:marTop w:val="0"/>
          <w:marBottom w:val="0"/>
          <w:divBdr>
            <w:top w:val="none" w:sz="0" w:space="0" w:color="auto"/>
            <w:left w:val="none" w:sz="0" w:space="0" w:color="auto"/>
            <w:bottom w:val="none" w:sz="0" w:space="0" w:color="auto"/>
            <w:right w:val="none" w:sz="0" w:space="0" w:color="auto"/>
          </w:divBdr>
        </w:div>
        <w:div w:id="1149395864">
          <w:marLeft w:val="0"/>
          <w:marRight w:val="0"/>
          <w:marTop w:val="0"/>
          <w:marBottom w:val="0"/>
          <w:divBdr>
            <w:top w:val="none" w:sz="0" w:space="0" w:color="auto"/>
            <w:left w:val="none" w:sz="0" w:space="0" w:color="auto"/>
            <w:bottom w:val="none" w:sz="0" w:space="0" w:color="auto"/>
            <w:right w:val="none" w:sz="0" w:space="0" w:color="auto"/>
          </w:divBdr>
        </w:div>
        <w:div w:id="1614557783">
          <w:marLeft w:val="0"/>
          <w:marRight w:val="0"/>
          <w:marTop w:val="0"/>
          <w:marBottom w:val="0"/>
          <w:divBdr>
            <w:top w:val="none" w:sz="0" w:space="0" w:color="auto"/>
            <w:left w:val="none" w:sz="0" w:space="0" w:color="auto"/>
            <w:bottom w:val="none" w:sz="0" w:space="0" w:color="auto"/>
            <w:right w:val="none" w:sz="0" w:space="0" w:color="auto"/>
          </w:divBdr>
        </w:div>
        <w:div w:id="1368874718">
          <w:marLeft w:val="0"/>
          <w:marRight w:val="0"/>
          <w:marTop w:val="0"/>
          <w:marBottom w:val="0"/>
          <w:divBdr>
            <w:top w:val="none" w:sz="0" w:space="0" w:color="auto"/>
            <w:left w:val="none" w:sz="0" w:space="0" w:color="auto"/>
            <w:bottom w:val="none" w:sz="0" w:space="0" w:color="auto"/>
            <w:right w:val="none" w:sz="0" w:space="0" w:color="auto"/>
          </w:divBdr>
        </w:div>
        <w:div w:id="232467996">
          <w:marLeft w:val="0"/>
          <w:marRight w:val="0"/>
          <w:marTop w:val="0"/>
          <w:marBottom w:val="0"/>
          <w:divBdr>
            <w:top w:val="none" w:sz="0" w:space="0" w:color="auto"/>
            <w:left w:val="none" w:sz="0" w:space="0" w:color="auto"/>
            <w:bottom w:val="none" w:sz="0" w:space="0" w:color="auto"/>
            <w:right w:val="none" w:sz="0" w:space="0" w:color="auto"/>
          </w:divBdr>
        </w:div>
        <w:div w:id="280695332">
          <w:marLeft w:val="0"/>
          <w:marRight w:val="0"/>
          <w:marTop w:val="0"/>
          <w:marBottom w:val="0"/>
          <w:divBdr>
            <w:top w:val="none" w:sz="0" w:space="0" w:color="auto"/>
            <w:left w:val="none" w:sz="0" w:space="0" w:color="auto"/>
            <w:bottom w:val="none" w:sz="0" w:space="0" w:color="auto"/>
            <w:right w:val="none" w:sz="0" w:space="0" w:color="auto"/>
          </w:divBdr>
        </w:div>
        <w:div w:id="1917939184">
          <w:marLeft w:val="0"/>
          <w:marRight w:val="0"/>
          <w:marTop w:val="0"/>
          <w:marBottom w:val="0"/>
          <w:divBdr>
            <w:top w:val="none" w:sz="0" w:space="0" w:color="auto"/>
            <w:left w:val="none" w:sz="0" w:space="0" w:color="auto"/>
            <w:bottom w:val="none" w:sz="0" w:space="0" w:color="auto"/>
            <w:right w:val="none" w:sz="0" w:space="0" w:color="auto"/>
          </w:divBdr>
        </w:div>
        <w:div w:id="1147013624">
          <w:marLeft w:val="0"/>
          <w:marRight w:val="0"/>
          <w:marTop w:val="0"/>
          <w:marBottom w:val="0"/>
          <w:divBdr>
            <w:top w:val="none" w:sz="0" w:space="0" w:color="auto"/>
            <w:left w:val="none" w:sz="0" w:space="0" w:color="auto"/>
            <w:bottom w:val="none" w:sz="0" w:space="0" w:color="auto"/>
            <w:right w:val="none" w:sz="0" w:space="0" w:color="auto"/>
          </w:divBdr>
        </w:div>
        <w:div w:id="93599621">
          <w:marLeft w:val="0"/>
          <w:marRight w:val="0"/>
          <w:marTop w:val="0"/>
          <w:marBottom w:val="0"/>
          <w:divBdr>
            <w:top w:val="none" w:sz="0" w:space="0" w:color="auto"/>
            <w:left w:val="none" w:sz="0" w:space="0" w:color="auto"/>
            <w:bottom w:val="none" w:sz="0" w:space="0" w:color="auto"/>
            <w:right w:val="none" w:sz="0" w:space="0" w:color="auto"/>
          </w:divBdr>
        </w:div>
        <w:div w:id="292030057">
          <w:marLeft w:val="0"/>
          <w:marRight w:val="0"/>
          <w:marTop w:val="0"/>
          <w:marBottom w:val="0"/>
          <w:divBdr>
            <w:top w:val="none" w:sz="0" w:space="0" w:color="auto"/>
            <w:left w:val="none" w:sz="0" w:space="0" w:color="auto"/>
            <w:bottom w:val="none" w:sz="0" w:space="0" w:color="auto"/>
            <w:right w:val="none" w:sz="0" w:space="0" w:color="auto"/>
          </w:divBdr>
        </w:div>
        <w:div w:id="1938513301">
          <w:marLeft w:val="0"/>
          <w:marRight w:val="0"/>
          <w:marTop w:val="0"/>
          <w:marBottom w:val="0"/>
          <w:divBdr>
            <w:top w:val="none" w:sz="0" w:space="0" w:color="auto"/>
            <w:left w:val="none" w:sz="0" w:space="0" w:color="auto"/>
            <w:bottom w:val="none" w:sz="0" w:space="0" w:color="auto"/>
            <w:right w:val="none" w:sz="0" w:space="0" w:color="auto"/>
          </w:divBdr>
        </w:div>
        <w:div w:id="1267152518">
          <w:marLeft w:val="0"/>
          <w:marRight w:val="0"/>
          <w:marTop w:val="0"/>
          <w:marBottom w:val="0"/>
          <w:divBdr>
            <w:top w:val="none" w:sz="0" w:space="0" w:color="auto"/>
            <w:left w:val="none" w:sz="0" w:space="0" w:color="auto"/>
            <w:bottom w:val="none" w:sz="0" w:space="0" w:color="auto"/>
            <w:right w:val="none" w:sz="0" w:space="0" w:color="auto"/>
          </w:divBdr>
        </w:div>
        <w:div w:id="1145779784">
          <w:marLeft w:val="0"/>
          <w:marRight w:val="0"/>
          <w:marTop w:val="0"/>
          <w:marBottom w:val="0"/>
          <w:divBdr>
            <w:top w:val="none" w:sz="0" w:space="0" w:color="auto"/>
            <w:left w:val="none" w:sz="0" w:space="0" w:color="auto"/>
            <w:bottom w:val="none" w:sz="0" w:space="0" w:color="auto"/>
            <w:right w:val="none" w:sz="0" w:space="0" w:color="auto"/>
          </w:divBdr>
        </w:div>
        <w:div w:id="40058684">
          <w:marLeft w:val="0"/>
          <w:marRight w:val="0"/>
          <w:marTop w:val="0"/>
          <w:marBottom w:val="0"/>
          <w:divBdr>
            <w:top w:val="none" w:sz="0" w:space="0" w:color="auto"/>
            <w:left w:val="none" w:sz="0" w:space="0" w:color="auto"/>
            <w:bottom w:val="none" w:sz="0" w:space="0" w:color="auto"/>
            <w:right w:val="none" w:sz="0" w:space="0" w:color="auto"/>
          </w:divBdr>
        </w:div>
        <w:div w:id="34738048">
          <w:marLeft w:val="0"/>
          <w:marRight w:val="0"/>
          <w:marTop w:val="0"/>
          <w:marBottom w:val="0"/>
          <w:divBdr>
            <w:top w:val="none" w:sz="0" w:space="0" w:color="auto"/>
            <w:left w:val="none" w:sz="0" w:space="0" w:color="auto"/>
            <w:bottom w:val="none" w:sz="0" w:space="0" w:color="auto"/>
            <w:right w:val="none" w:sz="0" w:space="0" w:color="auto"/>
          </w:divBdr>
        </w:div>
        <w:div w:id="749623237">
          <w:marLeft w:val="0"/>
          <w:marRight w:val="0"/>
          <w:marTop w:val="0"/>
          <w:marBottom w:val="0"/>
          <w:divBdr>
            <w:top w:val="none" w:sz="0" w:space="0" w:color="auto"/>
            <w:left w:val="none" w:sz="0" w:space="0" w:color="auto"/>
            <w:bottom w:val="none" w:sz="0" w:space="0" w:color="auto"/>
            <w:right w:val="none" w:sz="0" w:space="0" w:color="auto"/>
          </w:divBdr>
        </w:div>
        <w:div w:id="999698539">
          <w:marLeft w:val="0"/>
          <w:marRight w:val="0"/>
          <w:marTop w:val="0"/>
          <w:marBottom w:val="0"/>
          <w:divBdr>
            <w:top w:val="none" w:sz="0" w:space="0" w:color="auto"/>
            <w:left w:val="none" w:sz="0" w:space="0" w:color="auto"/>
            <w:bottom w:val="none" w:sz="0" w:space="0" w:color="auto"/>
            <w:right w:val="none" w:sz="0" w:space="0" w:color="auto"/>
          </w:divBdr>
        </w:div>
        <w:div w:id="300037996">
          <w:marLeft w:val="0"/>
          <w:marRight w:val="0"/>
          <w:marTop w:val="0"/>
          <w:marBottom w:val="0"/>
          <w:divBdr>
            <w:top w:val="none" w:sz="0" w:space="0" w:color="auto"/>
            <w:left w:val="none" w:sz="0" w:space="0" w:color="auto"/>
            <w:bottom w:val="none" w:sz="0" w:space="0" w:color="auto"/>
            <w:right w:val="none" w:sz="0" w:space="0" w:color="auto"/>
          </w:divBdr>
        </w:div>
        <w:div w:id="1198079901">
          <w:marLeft w:val="0"/>
          <w:marRight w:val="0"/>
          <w:marTop w:val="0"/>
          <w:marBottom w:val="0"/>
          <w:divBdr>
            <w:top w:val="none" w:sz="0" w:space="0" w:color="auto"/>
            <w:left w:val="none" w:sz="0" w:space="0" w:color="auto"/>
            <w:bottom w:val="none" w:sz="0" w:space="0" w:color="auto"/>
            <w:right w:val="none" w:sz="0" w:space="0" w:color="auto"/>
          </w:divBdr>
        </w:div>
        <w:div w:id="309208937">
          <w:marLeft w:val="0"/>
          <w:marRight w:val="0"/>
          <w:marTop w:val="0"/>
          <w:marBottom w:val="0"/>
          <w:divBdr>
            <w:top w:val="none" w:sz="0" w:space="0" w:color="auto"/>
            <w:left w:val="none" w:sz="0" w:space="0" w:color="auto"/>
            <w:bottom w:val="none" w:sz="0" w:space="0" w:color="auto"/>
            <w:right w:val="none" w:sz="0" w:space="0" w:color="auto"/>
          </w:divBdr>
        </w:div>
        <w:div w:id="85080219">
          <w:marLeft w:val="0"/>
          <w:marRight w:val="0"/>
          <w:marTop w:val="0"/>
          <w:marBottom w:val="0"/>
          <w:divBdr>
            <w:top w:val="none" w:sz="0" w:space="0" w:color="auto"/>
            <w:left w:val="none" w:sz="0" w:space="0" w:color="auto"/>
            <w:bottom w:val="none" w:sz="0" w:space="0" w:color="auto"/>
            <w:right w:val="none" w:sz="0" w:space="0" w:color="auto"/>
          </w:divBdr>
        </w:div>
        <w:div w:id="509947539">
          <w:marLeft w:val="0"/>
          <w:marRight w:val="0"/>
          <w:marTop w:val="0"/>
          <w:marBottom w:val="0"/>
          <w:divBdr>
            <w:top w:val="none" w:sz="0" w:space="0" w:color="auto"/>
            <w:left w:val="none" w:sz="0" w:space="0" w:color="auto"/>
            <w:bottom w:val="none" w:sz="0" w:space="0" w:color="auto"/>
            <w:right w:val="none" w:sz="0" w:space="0" w:color="auto"/>
          </w:divBdr>
        </w:div>
        <w:div w:id="1267496652">
          <w:marLeft w:val="0"/>
          <w:marRight w:val="0"/>
          <w:marTop w:val="0"/>
          <w:marBottom w:val="0"/>
          <w:divBdr>
            <w:top w:val="none" w:sz="0" w:space="0" w:color="auto"/>
            <w:left w:val="none" w:sz="0" w:space="0" w:color="auto"/>
            <w:bottom w:val="none" w:sz="0" w:space="0" w:color="auto"/>
            <w:right w:val="none" w:sz="0" w:space="0" w:color="auto"/>
          </w:divBdr>
        </w:div>
        <w:div w:id="687101377">
          <w:marLeft w:val="0"/>
          <w:marRight w:val="0"/>
          <w:marTop w:val="0"/>
          <w:marBottom w:val="0"/>
          <w:divBdr>
            <w:top w:val="none" w:sz="0" w:space="0" w:color="auto"/>
            <w:left w:val="none" w:sz="0" w:space="0" w:color="auto"/>
            <w:bottom w:val="none" w:sz="0" w:space="0" w:color="auto"/>
            <w:right w:val="none" w:sz="0" w:space="0" w:color="auto"/>
          </w:divBdr>
        </w:div>
        <w:div w:id="27679176">
          <w:marLeft w:val="0"/>
          <w:marRight w:val="0"/>
          <w:marTop w:val="0"/>
          <w:marBottom w:val="0"/>
          <w:divBdr>
            <w:top w:val="none" w:sz="0" w:space="0" w:color="auto"/>
            <w:left w:val="none" w:sz="0" w:space="0" w:color="auto"/>
            <w:bottom w:val="none" w:sz="0" w:space="0" w:color="auto"/>
            <w:right w:val="none" w:sz="0" w:space="0" w:color="auto"/>
          </w:divBdr>
        </w:div>
        <w:div w:id="1776097960">
          <w:marLeft w:val="0"/>
          <w:marRight w:val="0"/>
          <w:marTop w:val="0"/>
          <w:marBottom w:val="0"/>
          <w:divBdr>
            <w:top w:val="none" w:sz="0" w:space="0" w:color="auto"/>
            <w:left w:val="none" w:sz="0" w:space="0" w:color="auto"/>
            <w:bottom w:val="none" w:sz="0" w:space="0" w:color="auto"/>
            <w:right w:val="none" w:sz="0" w:space="0" w:color="auto"/>
          </w:divBdr>
        </w:div>
        <w:div w:id="764767690">
          <w:marLeft w:val="0"/>
          <w:marRight w:val="0"/>
          <w:marTop w:val="0"/>
          <w:marBottom w:val="0"/>
          <w:divBdr>
            <w:top w:val="none" w:sz="0" w:space="0" w:color="auto"/>
            <w:left w:val="none" w:sz="0" w:space="0" w:color="auto"/>
            <w:bottom w:val="none" w:sz="0" w:space="0" w:color="auto"/>
            <w:right w:val="none" w:sz="0" w:space="0" w:color="auto"/>
          </w:divBdr>
        </w:div>
        <w:div w:id="440535328">
          <w:marLeft w:val="0"/>
          <w:marRight w:val="0"/>
          <w:marTop w:val="0"/>
          <w:marBottom w:val="0"/>
          <w:divBdr>
            <w:top w:val="none" w:sz="0" w:space="0" w:color="auto"/>
            <w:left w:val="none" w:sz="0" w:space="0" w:color="auto"/>
            <w:bottom w:val="none" w:sz="0" w:space="0" w:color="auto"/>
            <w:right w:val="none" w:sz="0" w:space="0" w:color="auto"/>
          </w:divBdr>
        </w:div>
        <w:div w:id="404766313">
          <w:marLeft w:val="0"/>
          <w:marRight w:val="0"/>
          <w:marTop w:val="0"/>
          <w:marBottom w:val="0"/>
          <w:divBdr>
            <w:top w:val="none" w:sz="0" w:space="0" w:color="auto"/>
            <w:left w:val="none" w:sz="0" w:space="0" w:color="auto"/>
            <w:bottom w:val="none" w:sz="0" w:space="0" w:color="auto"/>
            <w:right w:val="none" w:sz="0" w:space="0" w:color="auto"/>
          </w:divBdr>
        </w:div>
        <w:div w:id="1831603107">
          <w:marLeft w:val="0"/>
          <w:marRight w:val="0"/>
          <w:marTop w:val="0"/>
          <w:marBottom w:val="0"/>
          <w:divBdr>
            <w:top w:val="none" w:sz="0" w:space="0" w:color="auto"/>
            <w:left w:val="none" w:sz="0" w:space="0" w:color="auto"/>
            <w:bottom w:val="none" w:sz="0" w:space="0" w:color="auto"/>
            <w:right w:val="none" w:sz="0" w:space="0" w:color="auto"/>
          </w:divBdr>
        </w:div>
        <w:div w:id="2144156495">
          <w:marLeft w:val="0"/>
          <w:marRight w:val="0"/>
          <w:marTop w:val="0"/>
          <w:marBottom w:val="0"/>
          <w:divBdr>
            <w:top w:val="none" w:sz="0" w:space="0" w:color="auto"/>
            <w:left w:val="none" w:sz="0" w:space="0" w:color="auto"/>
            <w:bottom w:val="none" w:sz="0" w:space="0" w:color="auto"/>
            <w:right w:val="none" w:sz="0" w:space="0" w:color="auto"/>
          </w:divBdr>
        </w:div>
        <w:div w:id="1555700498">
          <w:marLeft w:val="0"/>
          <w:marRight w:val="0"/>
          <w:marTop w:val="0"/>
          <w:marBottom w:val="0"/>
          <w:divBdr>
            <w:top w:val="none" w:sz="0" w:space="0" w:color="auto"/>
            <w:left w:val="none" w:sz="0" w:space="0" w:color="auto"/>
            <w:bottom w:val="none" w:sz="0" w:space="0" w:color="auto"/>
            <w:right w:val="none" w:sz="0" w:space="0" w:color="auto"/>
          </w:divBdr>
        </w:div>
        <w:div w:id="337001367">
          <w:marLeft w:val="0"/>
          <w:marRight w:val="0"/>
          <w:marTop w:val="0"/>
          <w:marBottom w:val="0"/>
          <w:divBdr>
            <w:top w:val="none" w:sz="0" w:space="0" w:color="auto"/>
            <w:left w:val="none" w:sz="0" w:space="0" w:color="auto"/>
            <w:bottom w:val="none" w:sz="0" w:space="0" w:color="auto"/>
            <w:right w:val="none" w:sz="0" w:space="0" w:color="auto"/>
          </w:divBdr>
        </w:div>
        <w:div w:id="629897722">
          <w:marLeft w:val="0"/>
          <w:marRight w:val="0"/>
          <w:marTop w:val="0"/>
          <w:marBottom w:val="0"/>
          <w:divBdr>
            <w:top w:val="none" w:sz="0" w:space="0" w:color="auto"/>
            <w:left w:val="none" w:sz="0" w:space="0" w:color="auto"/>
            <w:bottom w:val="none" w:sz="0" w:space="0" w:color="auto"/>
            <w:right w:val="none" w:sz="0" w:space="0" w:color="auto"/>
          </w:divBdr>
        </w:div>
        <w:div w:id="443691252">
          <w:marLeft w:val="0"/>
          <w:marRight w:val="0"/>
          <w:marTop w:val="0"/>
          <w:marBottom w:val="0"/>
          <w:divBdr>
            <w:top w:val="none" w:sz="0" w:space="0" w:color="auto"/>
            <w:left w:val="none" w:sz="0" w:space="0" w:color="auto"/>
            <w:bottom w:val="none" w:sz="0" w:space="0" w:color="auto"/>
            <w:right w:val="none" w:sz="0" w:space="0" w:color="auto"/>
          </w:divBdr>
        </w:div>
        <w:div w:id="327446729">
          <w:marLeft w:val="0"/>
          <w:marRight w:val="0"/>
          <w:marTop w:val="150"/>
          <w:marBottom w:val="9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578</Words>
  <Characters>3299</Characters>
  <Application>Microsoft Office Word</Application>
  <DocSecurity>0</DocSecurity>
  <Lines>27</Lines>
  <Paragraphs>7</Paragraphs>
  <ScaleCrop>false</ScaleCrop>
  <Company>china</Company>
  <LinksUpToDate>false</LinksUpToDate>
  <CharactersWithSpaces>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2016-02-23T06:21:00Z</dcterms:created>
  <dcterms:modified xsi:type="dcterms:W3CDTF">2016-02-24T02:28:00Z</dcterms:modified>
</cp:coreProperties>
</file>