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36C" w:rsidRDefault="00BC299E" w:rsidP="00BC299E">
      <w:pPr>
        <w:widowControl/>
        <w:shd w:val="clear" w:color="auto" w:fill="FFFFFF"/>
        <w:spacing w:line="525" w:lineRule="atLeast"/>
        <w:jc w:val="center"/>
        <w:outlineLvl w:val="0"/>
        <w:rPr>
          <w:rFonts w:ascii="仿宋" w:eastAsia="仿宋" w:hAnsi="仿宋" w:cs="宋体" w:hint="eastAsia"/>
          <w:b/>
          <w:bCs/>
          <w:kern w:val="36"/>
          <w:sz w:val="30"/>
          <w:szCs w:val="30"/>
        </w:rPr>
      </w:pPr>
      <w:proofErr w:type="gramStart"/>
      <w:r w:rsidRPr="001F036C">
        <w:rPr>
          <w:rFonts w:ascii="仿宋" w:eastAsia="仿宋" w:hAnsi="仿宋" w:cs="宋体" w:hint="eastAsia"/>
          <w:b/>
          <w:bCs/>
          <w:kern w:val="36"/>
          <w:sz w:val="30"/>
          <w:szCs w:val="30"/>
        </w:rPr>
        <w:t>中评协关于</w:t>
      </w:r>
      <w:proofErr w:type="gramEnd"/>
      <w:r w:rsidRPr="001F036C">
        <w:rPr>
          <w:rFonts w:ascii="仿宋" w:eastAsia="仿宋" w:hAnsi="仿宋" w:cs="宋体" w:hint="eastAsia"/>
          <w:b/>
          <w:bCs/>
          <w:kern w:val="36"/>
          <w:sz w:val="30"/>
          <w:szCs w:val="30"/>
        </w:rPr>
        <w:t>做好《资产评估师职业资格证书登记办法（试行）》和《中国资产评估协会执业会员管理办法（试行）》实施工作</w:t>
      </w:r>
    </w:p>
    <w:p w:rsidR="00BC299E" w:rsidRPr="001F036C" w:rsidRDefault="00BC299E" w:rsidP="00BC299E">
      <w:pPr>
        <w:widowControl/>
        <w:shd w:val="clear" w:color="auto" w:fill="FFFFFF"/>
        <w:spacing w:line="525" w:lineRule="atLeast"/>
        <w:jc w:val="center"/>
        <w:outlineLvl w:val="0"/>
        <w:rPr>
          <w:rFonts w:ascii="仿宋" w:eastAsia="仿宋" w:hAnsi="仿宋" w:cs="宋体"/>
          <w:b/>
          <w:bCs/>
          <w:kern w:val="36"/>
          <w:sz w:val="30"/>
          <w:szCs w:val="30"/>
        </w:rPr>
      </w:pPr>
      <w:r w:rsidRPr="001F036C">
        <w:rPr>
          <w:rFonts w:ascii="仿宋" w:eastAsia="仿宋" w:hAnsi="仿宋" w:cs="宋体" w:hint="eastAsia"/>
          <w:b/>
          <w:bCs/>
          <w:kern w:val="36"/>
          <w:sz w:val="30"/>
          <w:szCs w:val="30"/>
        </w:rPr>
        <w:t>有关事项的通知</w:t>
      </w:r>
    </w:p>
    <w:p w:rsidR="00BC299E" w:rsidRPr="001F036C" w:rsidRDefault="00BC299E" w:rsidP="00BC299E">
      <w:pPr>
        <w:widowControl/>
        <w:shd w:val="clear" w:color="auto" w:fill="FFFFFF"/>
        <w:spacing w:line="360" w:lineRule="atLeast"/>
        <w:ind w:firstLine="480"/>
        <w:jc w:val="center"/>
        <w:rPr>
          <w:rFonts w:ascii="仿宋" w:eastAsia="仿宋" w:hAnsi="仿宋" w:cs="宋体"/>
          <w:color w:val="000000"/>
          <w:kern w:val="0"/>
          <w:sz w:val="30"/>
          <w:szCs w:val="30"/>
        </w:rPr>
      </w:pPr>
    </w:p>
    <w:p w:rsidR="00BC299E" w:rsidRPr="001F036C" w:rsidRDefault="00BC299E" w:rsidP="00BC299E">
      <w:pPr>
        <w:widowControl/>
        <w:shd w:val="clear" w:color="auto" w:fill="FFFFFF"/>
        <w:spacing w:line="360" w:lineRule="atLeast"/>
        <w:ind w:firstLine="480"/>
        <w:jc w:val="center"/>
        <w:rPr>
          <w:rFonts w:ascii="仿宋" w:eastAsia="仿宋" w:hAnsi="仿宋" w:cs="宋体"/>
          <w:color w:val="000000"/>
          <w:kern w:val="0"/>
          <w:sz w:val="30"/>
          <w:szCs w:val="30"/>
        </w:rPr>
      </w:pPr>
      <w:proofErr w:type="gramStart"/>
      <w:r w:rsidRPr="001F036C">
        <w:rPr>
          <w:rFonts w:ascii="仿宋" w:eastAsia="仿宋" w:hAnsi="仿宋" w:cs="宋体" w:hint="eastAsia"/>
          <w:color w:val="000000"/>
          <w:kern w:val="0"/>
          <w:sz w:val="30"/>
          <w:szCs w:val="30"/>
        </w:rPr>
        <w:t>中评协</w:t>
      </w:r>
      <w:proofErr w:type="gramEnd"/>
      <w:r w:rsidRPr="001F036C">
        <w:rPr>
          <w:rFonts w:ascii="仿宋" w:eastAsia="仿宋" w:hAnsi="仿宋" w:cs="宋体" w:hint="eastAsia"/>
          <w:color w:val="000000"/>
          <w:kern w:val="0"/>
          <w:sz w:val="30"/>
          <w:szCs w:val="30"/>
        </w:rPr>
        <w:t>﹝2016﹞6号</w:t>
      </w:r>
    </w:p>
    <w:p w:rsidR="00BC299E" w:rsidRPr="001F036C" w:rsidRDefault="00BC299E" w:rsidP="00BC299E">
      <w:pPr>
        <w:widowControl/>
        <w:shd w:val="clear" w:color="auto" w:fill="FFFFFF"/>
        <w:spacing w:line="360" w:lineRule="atLeast"/>
        <w:ind w:firstLine="480"/>
        <w:jc w:val="center"/>
        <w:rPr>
          <w:rFonts w:ascii="仿宋" w:eastAsia="仿宋" w:hAnsi="仿宋" w:cs="宋体"/>
          <w:color w:val="000000"/>
          <w:kern w:val="0"/>
          <w:sz w:val="30"/>
          <w:szCs w:val="30"/>
        </w:rPr>
      </w:pPr>
    </w:p>
    <w:p w:rsidR="00BC299E" w:rsidRPr="001F036C" w:rsidRDefault="00BC299E" w:rsidP="00BC299E">
      <w:pPr>
        <w:widowControl/>
        <w:shd w:val="clear" w:color="auto" w:fill="FFFFFF"/>
        <w:spacing w:line="360" w:lineRule="atLeast"/>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各省、自治区、直辖市及计划单列市资产评估协会（有关注册会计师协会）：</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中国资产评估协会(以下简称</w:t>
      </w:r>
      <w:proofErr w:type="gramStart"/>
      <w:r w:rsidRPr="001F036C">
        <w:rPr>
          <w:rFonts w:ascii="仿宋" w:eastAsia="仿宋" w:hAnsi="仿宋" w:cs="宋体" w:hint="eastAsia"/>
          <w:color w:val="000000"/>
          <w:kern w:val="0"/>
          <w:sz w:val="30"/>
          <w:szCs w:val="30"/>
        </w:rPr>
        <w:t>中评协</w:t>
      </w:r>
      <w:proofErr w:type="gramEnd"/>
      <w:r w:rsidRPr="001F036C">
        <w:rPr>
          <w:rFonts w:ascii="仿宋" w:eastAsia="仿宋" w:hAnsi="仿宋" w:cs="宋体" w:hint="eastAsia"/>
          <w:color w:val="000000"/>
          <w:kern w:val="0"/>
          <w:sz w:val="30"/>
          <w:szCs w:val="30"/>
        </w:rPr>
        <w:t>)近期印发了《资产评估师职业资格证书登记办法（试行）》（</w:t>
      </w:r>
      <w:proofErr w:type="gramStart"/>
      <w:r w:rsidRPr="001F036C">
        <w:rPr>
          <w:rFonts w:ascii="仿宋" w:eastAsia="仿宋" w:hAnsi="仿宋" w:cs="宋体" w:hint="eastAsia"/>
          <w:color w:val="000000"/>
          <w:kern w:val="0"/>
          <w:sz w:val="30"/>
          <w:szCs w:val="30"/>
        </w:rPr>
        <w:t>中评协</w:t>
      </w:r>
      <w:proofErr w:type="gramEnd"/>
      <w:r w:rsidRPr="001F036C">
        <w:rPr>
          <w:rFonts w:ascii="仿宋" w:eastAsia="仿宋" w:hAnsi="仿宋" w:cs="宋体" w:hint="eastAsia"/>
          <w:color w:val="000000"/>
          <w:kern w:val="0"/>
          <w:sz w:val="30"/>
          <w:szCs w:val="30"/>
        </w:rPr>
        <w:t>﹝2016﹞4号）（以下简称《登记办法》）和《中国资产评估协会执业会员管理办法（试行）》（</w:t>
      </w:r>
      <w:proofErr w:type="gramStart"/>
      <w:r w:rsidRPr="001F036C">
        <w:rPr>
          <w:rFonts w:ascii="仿宋" w:eastAsia="仿宋" w:hAnsi="仿宋" w:cs="宋体" w:hint="eastAsia"/>
          <w:color w:val="000000"/>
          <w:kern w:val="0"/>
          <w:sz w:val="30"/>
          <w:szCs w:val="30"/>
        </w:rPr>
        <w:t>中评协</w:t>
      </w:r>
      <w:proofErr w:type="gramEnd"/>
      <w:r w:rsidRPr="001F036C">
        <w:rPr>
          <w:rFonts w:ascii="仿宋" w:eastAsia="仿宋" w:hAnsi="仿宋" w:cs="宋体" w:hint="eastAsia"/>
          <w:color w:val="000000"/>
          <w:kern w:val="0"/>
          <w:sz w:val="30"/>
          <w:szCs w:val="30"/>
        </w:rPr>
        <w:t>﹝2016﹞5号）（以下简称《执业会员办法》）。为贯彻落实上述两个办法，做好资产评估师职业资格证书登记和执业会员管理工作，</w:t>
      </w:r>
      <w:proofErr w:type="gramStart"/>
      <w:r w:rsidRPr="001F036C">
        <w:rPr>
          <w:rFonts w:ascii="仿宋" w:eastAsia="仿宋" w:hAnsi="仿宋" w:cs="宋体" w:hint="eastAsia"/>
          <w:color w:val="000000"/>
          <w:kern w:val="0"/>
          <w:sz w:val="30"/>
          <w:szCs w:val="30"/>
        </w:rPr>
        <w:t>中评协正在</w:t>
      </w:r>
      <w:proofErr w:type="gramEnd"/>
      <w:r w:rsidRPr="001F036C">
        <w:rPr>
          <w:rFonts w:ascii="仿宋" w:eastAsia="仿宋" w:hAnsi="仿宋" w:cs="宋体" w:hint="eastAsia"/>
          <w:color w:val="000000"/>
          <w:kern w:val="0"/>
          <w:sz w:val="30"/>
          <w:szCs w:val="30"/>
        </w:rPr>
        <w:t>积极推进资产评估师职业资格登记管理系统（以下简称登记系统）的开发工作。因登记系统</w:t>
      </w:r>
      <w:proofErr w:type="gramStart"/>
      <w:r w:rsidRPr="001F036C">
        <w:rPr>
          <w:rFonts w:ascii="仿宋" w:eastAsia="仿宋" w:hAnsi="仿宋" w:cs="宋体" w:hint="eastAsia"/>
          <w:color w:val="000000"/>
          <w:kern w:val="0"/>
          <w:sz w:val="30"/>
          <w:szCs w:val="30"/>
        </w:rPr>
        <w:t>与人社部</w:t>
      </w:r>
      <w:proofErr w:type="gramEnd"/>
      <w:r w:rsidRPr="001F036C">
        <w:rPr>
          <w:rFonts w:ascii="仿宋" w:eastAsia="仿宋" w:hAnsi="仿宋" w:cs="宋体" w:hint="eastAsia"/>
          <w:color w:val="000000"/>
          <w:kern w:val="0"/>
          <w:sz w:val="30"/>
          <w:szCs w:val="30"/>
        </w:rPr>
        <w:t>考试信息系统正在衔接，目前登记系统尚未正式启用。为保障两个办法的顺利实施，做好登记系统启用前后的衔接工作，现将有关事项通知如下:</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一、考试合格人员申请登记应当通过</w:t>
      </w:r>
      <w:proofErr w:type="gramStart"/>
      <w:r w:rsidRPr="001F036C">
        <w:rPr>
          <w:rFonts w:ascii="仿宋" w:eastAsia="仿宋" w:hAnsi="仿宋" w:cs="宋体" w:hint="eastAsia"/>
          <w:color w:val="000000"/>
          <w:kern w:val="0"/>
          <w:sz w:val="30"/>
          <w:szCs w:val="30"/>
        </w:rPr>
        <w:t>中评协官网</w:t>
      </w:r>
      <w:proofErr w:type="gramEnd"/>
      <w:r w:rsidRPr="001F036C">
        <w:rPr>
          <w:rFonts w:ascii="仿宋" w:eastAsia="仿宋" w:hAnsi="仿宋" w:cs="宋体" w:hint="eastAsia"/>
          <w:color w:val="000000"/>
          <w:kern w:val="0"/>
          <w:sz w:val="30"/>
          <w:szCs w:val="30"/>
        </w:rPr>
        <w:t>办理。</w:t>
      </w:r>
      <w:proofErr w:type="gramStart"/>
      <w:r w:rsidRPr="001F036C">
        <w:rPr>
          <w:rFonts w:ascii="仿宋" w:eastAsia="仿宋" w:hAnsi="仿宋" w:cs="宋体" w:hint="eastAsia"/>
          <w:color w:val="000000"/>
          <w:kern w:val="0"/>
          <w:sz w:val="30"/>
          <w:szCs w:val="30"/>
        </w:rPr>
        <w:t>中评协在官网设置</w:t>
      </w:r>
      <w:proofErr w:type="gramEnd"/>
      <w:r w:rsidRPr="001F036C">
        <w:rPr>
          <w:rFonts w:ascii="仿宋" w:eastAsia="仿宋" w:hAnsi="仿宋" w:cs="宋体" w:hint="eastAsia"/>
          <w:color w:val="000000"/>
          <w:kern w:val="0"/>
          <w:sz w:val="30"/>
          <w:szCs w:val="30"/>
        </w:rPr>
        <w:t>登记系统个人中心端口，考试合格人员应当在登记系统注册并登陆后提交登记申请。具体操作方法详见登记系统使用说明书（可以在</w:t>
      </w:r>
      <w:proofErr w:type="gramStart"/>
      <w:r w:rsidRPr="001F036C">
        <w:rPr>
          <w:rFonts w:ascii="仿宋" w:eastAsia="仿宋" w:hAnsi="仿宋" w:cs="宋体" w:hint="eastAsia"/>
          <w:color w:val="000000"/>
          <w:kern w:val="0"/>
          <w:sz w:val="30"/>
          <w:szCs w:val="30"/>
        </w:rPr>
        <w:t>中评协官网</w:t>
      </w:r>
      <w:proofErr w:type="gramEnd"/>
      <w:r w:rsidRPr="001F036C">
        <w:rPr>
          <w:rFonts w:ascii="仿宋" w:eastAsia="仿宋" w:hAnsi="仿宋" w:cs="宋体" w:hint="eastAsia"/>
          <w:color w:val="000000"/>
          <w:kern w:val="0"/>
          <w:sz w:val="30"/>
          <w:szCs w:val="30"/>
        </w:rPr>
        <w:t>下载）。</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lastRenderedPageBreak/>
        <w:t>二、考试合格人员应当在登记系统中完善个人信息并上传身份证扫描件或者复印件电子版，在资产评估机构工作的考试合格人员在此基础上还应当提交《登记办法》第六条所述材料。</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三、考试合格人员通过登记系统提交登记申请后，持下载打印的《资产评估师职业资格证书登记表》（以下简称《登记表》）向所在地地方协会办理登记手续，《资产评估师职业资格证书》发放方式由地方协会安排，《登记表》由地方协会备案保管。</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四、考试合格人员可以随时登陆登记系统查询登记办理情况，登记手续完成后登记系统自动生成《资产评估师职业资格证书登记卡》（以下简称《登记卡》）。</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五、《登记卡》记录资产评估</w:t>
      </w:r>
      <w:proofErr w:type="gramStart"/>
      <w:r w:rsidRPr="001F036C">
        <w:rPr>
          <w:rFonts w:ascii="仿宋" w:eastAsia="仿宋" w:hAnsi="仿宋" w:cs="宋体" w:hint="eastAsia"/>
          <w:color w:val="000000"/>
          <w:kern w:val="0"/>
          <w:sz w:val="30"/>
          <w:szCs w:val="30"/>
        </w:rPr>
        <w:t>师基本</w:t>
      </w:r>
      <w:proofErr w:type="gramEnd"/>
      <w:r w:rsidRPr="001F036C">
        <w:rPr>
          <w:rFonts w:ascii="仿宋" w:eastAsia="仿宋" w:hAnsi="仿宋" w:cs="宋体" w:hint="eastAsia"/>
          <w:color w:val="000000"/>
          <w:kern w:val="0"/>
          <w:sz w:val="30"/>
          <w:szCs w:val="30"/>
        </w:rPr>
        <w:t>信息，提供</w:t>
      </w:r>
      <w:proofErr w:type="gramStart"/>
      <w:r w:rsidRPr="001F036C">
        <w:rPr>
          <w:rFonts w:ascii="仿宋" w:eastAsia="仿宋" w:hAnsi="仿宋" w:cs="宋体" w:hint="eastAsia"/>
          <w:color w:val="000000"/>
          <w:kern w:val="0"/>
          <w:sz w:val="30"/>
          <w:szCs w:val="30"/>
        </w:rPr>
        <w:t>二维码查询</w:t>
      </w:r>
      <w:proofErr w:type="gramEnd"/>
      <w:r w:rsidRPr="001F036C">
        <w:rPr>
          <w:rFonts w:ascii="仿宋" w:eastAsia="仿宋" w:hAnsi="仿宋" w:cs="宋体" w:hint="eastAsia"/>
          <w:color w:val="000000"/>
          <w:kern w:val="0"/>
          <w:sz w:val="30"/>
          <w:szCs w:val="30"/>
        </w:rPr>
        <w:t>功能，根据是否在资产评估机构工作分为评估机构人员《登记卡》和非评估机构人员《登记卡》两类。</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六、评估机构人员《登记卡》可以由资产评估师自行下载打印，是资产评估师出具资产评估报告的有效凭证，</w:t>
      </w:r>
      <w:proofErr w:type="gramStart"/>
      <w:r w:rsidRPr="001F036C">
        <w:rPr>
          <w:rFonts w:ascii="仿宋" w:eastAsia="仿宋" w:hAnsi="仿宋" w:cs="宋体" w:hint="eastAsia"/>
          <w:color w:val="000000"/>
          <w:kern w:val="0"/>
          <w:sz w:val="30"/>
          <w:szCs w:val="30"/>
        </w:rPr>
        <w:t>供资产</w:t>
      </w:r>
      <w:proofErr w:type="gramEnd"/>
      <w:r w:rsidRPr="001F036C">
        <w:rPr>
          <w:rFonts w:ascii="仿宋" w:eastAsia="仿宋" w:hAnsi="仿宋" w:cs="宋体" w:hint="eastAsia"/>
          <w:color w:val="000000"/>
          <w:kern w:val="0"/>
          <w:sz w:val="30"/>
          <w:szCs w:val="30"/>
        </w:rPr>
        <w:t>评估报告使用者参考。</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七、执业会员入会手续与资产评估师职业资格证书登记手续合并办理，入会审核材料以办理登记提交的材料为准。</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八、资产评估</w:t>
      </w:r>
      <w:proofErr w:type="gramStart"/>
      <w:r w:rsidRPr="001F036C">
        <w:rPr>
          <w:rFonts w:ascii="仿宋" w:eastAsia="仿宋" w:hAnsi="仿宋" w:cs="宋体" w:hint="eastAsia"/>
          <w:color w:val="000000"/>
          <w:kern w:val="0"/>
          <w:sz w:val="30"/>
          <w:szCs w:val="30"/>
        </w:rPr>
        <w:t>师登记</w:t>
      </w:r>
      <w:proofErr w:type="gramEnd"/>
      <w:r w:rsidRPr="001F036C">
        <w:rPr>
          <w:rFonts w:ascii="仿宋" w:eastAsia="仿宋" w:hAnsi="仿宋" w:cs="宋体" w:hint="eastAsia"/>
          <w:color w:val="000000"/>
          <w:kern w:val="0"/>
          <w:sz w:val="30"/>
          <w:szCs w:val="30"/>
        </w:rPr>
        <w:t>信息变更及上报诚信信息应当通过登记系统办理，具体办理步骤参考登记系统使用说明书。执业会员信息变更与资产评估</w:t>
      </w:r>
      <w:proofErr w:type="gramStart"/>
      <w:r w:rsidRPr="001F036C">
        <w:rPr>
          <w:rFonts w:ascii="仿宋" w:eastAsia="仿宋" w:hAnsi="仿宋" w:cs="宋体" w:hint="eastAsia"/>
          <w:color w:val="000000"/>
          <w:kern w:val="0"/>
          <w:sz w:val="30"/>
          <w:szCs w:val="30"/>
        </w:rPr>
        <w:t>师登记</w:t>
      </w:r>
      <w:proofErr w:type="gramEnd"/>
      <w:r w:rsidRPr="001F036C">
        <w:rPr>
          <w:rFonts w:ascii="仿宋" w:eastAsia="仿宋" w:hAnsi="仿宋" w:cs="宋体" w:hint="eastAsia"/>
          <w:color w:val="000000"/>
          <w:kern w:val="0"/>
          <w:sz w:val="30"/>
          <w:szCs w:val="30"/>
        </w:rPr>
        <w:t>信息变更合并办理。</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九、资产评估师转所应当按照《执业会员办法》第四章所述程序办理。</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十、执业会员年检应当与资产评估师职业资格登记情况年检合并办理，年检涉及的相关表格应当采用《执业会员办法》附件中《资产评估师一览表》、《资产评估师年检表》、《资产评估机构基本情况表》，资产评估师年检还应当提交</w:t>
      </w:r>
      <w:proofErr w:type="gramStart"/>
      <w:r w:rsidRPr="001F036C">
        <w:rPr>
          <w:rFonts w:ascii="仿宋" w:eastAsia="仿宋" w:hAnsi="仿宋" w:cs="宋体" w:hint="eastAsia"/>
          <w:color w:val="000000"/>
          <w:kern w:val="0"/>
          <w:sz w:val="30"/>
          <w:szCs w:val="30"/>
        </w:rPr>
        <w:t>中评协</w:t>
      </w:r>
      <w:proofErr w:type="gramEnd"/>
      <w:r w:rsidRPr="001F036C">
        <w:rPr>
          <w:rFonts w:ascii="仿宋" w:eastAsia="仿宋" w:hAnsi="仿宋" w:cs="宋体" w:hint="eastAsia"/>
          <w:color w:val="000000"/>
          <w:kern w:val="0"/>
          <w:sz w:val="30"/>
          <w:szCs w:val="30"/>
        </w:rPr>
        <w:t>及地方协会要求的其他材料。资产评估师2016年年检申报材料仍以提交纸质版为准。</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十一、登记系统启用前，往年考试合格但未办理注册人员可以向地方协会提交纸质</w:t>
      </w:r>
      <w:proofErr w:type="gramStart"/>
      <w:r w:rsidRPr="001F036C">
        <w:rPr>
          <w:rFonts w:ascii="仿宋" w:eastAsia="仿宋" w:hAnsi="仿宋" w:cs="宋体" w:hint="eastAsia"/>
          <w:color w:val="000000"/>
          <w:kern w:val="0"/>
          <w:sz w:val="30"/>
          <w:szCs w:val="30"/>
        </w:rPr>
        <w:t>版材料</w:t>
      </w:r>
      <w:proofErr w:type="gramEnd"/>
      <w:r w:rsidRPr="001F036C">
        <w:rPr>
          <w:rFonts w:ascii="仿宋" w:eastAsia="仿宋" w:hAnsi="仿宋" w:cs="宋体" w:hint="eastAsia"/>
          <w:color w:val="000000"/>
          <w:kern w:val="0"/>
          <w:sz w:val="30"/>
          <w:szCs w:val="30"/>
        </w:rPr>
        <w:t>办理登记手续,相关工作仍通过原“注册资产评估师管理系统”办理。2015年度考试合格人员登记工作待《资产评估师职业资格证书》制作完成后启动。</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十二、登记系统启用前，《登记卡》由</w:t>
      </w:r>
      <w:proofErr w:type="gramStart"/>
      <w:r w:rsidRPr="001F036C">
        <w:rPr>
          <w:rFonts w:ascii="仿宋" w:eastAsia="仿宋" w:hAnsi="仿宋" w:cs="宋体" w:hint="eastAsia"/>
          <w:color w:val="000000"/>
          <w:kern w:val="0"/>
          <w:sz w:val="30"/>
          <w:szCs w:val="30"/>
        </w:rPr>
        <w:t>中评协统一</w:t>
      </w:r>
      <w:proofErr w:type="gramEnd"/>
      <w:r w:rsidRPr="001F036C">
        <w:rPr>
          <w:rFonts w:ascii="仿宋" w:eastAsia="仿宋" w:hAnsi="仿宋" w:cs="宋体" w:hint="eastAsia"/>
          <w:color w:val="000000"/>
          <w:kern w:val="0"/>
          <w:sz w:val="30"/>
          <w:szCs w:val="30"/>
        </w:rPr>
        <w:t>制作，地方协会发放，</w:t>
      </w:r>
      <w:proofErr w:type="gramStart"/>
      <w:r w:rsidRPr="001F036C">
        <w:rPr>
          <w:rFonts w:ascii="仿宋" w:eastAsia="仿宋" w:hAnsi="仿宋" w:cs="宋体" w:hint="eastAsia"/>
          <w:color w:val="000000"/>
          <w:kern w:val="0"/>
          <w:sz w:val="30"/>
          <w:szCs w:val="30"/>
        </w:rPr>
        <w:t>二维码查询</w:t>
      </w:r>
      <w:proofErr w:type="gramEnd"/>
      <w:r w:rsidRPr="001F036C">
        <w:rPr>
          <w:rFonts w:ascii="仿宋" w:eastAsia="仿宋" w:hAnsi="仿宋" w:cs="宋体" w:hint="eastAsia"/>
          <w:color w:val="000000"/>
          <w:kern w:val="0"/>
          <w:sz w:val="30"/>
          <w:szCs w:val="30"/>
        </w:rPr>
        <w:t>功能暂不启用。登记系统启用一个月后，登记系统启用前发放的《登记卡》自动失效，资产评估师可以登陆登记系统自行打印新的《登记卡》。</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十三、登记系统启用前，资产评估师变更登记、注销登记、转会、转所等工作仍在原“注册资产评估师管理系统”中办理。</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十四、地方协会应当按照《执业会员办法》的要求在《执业会员办法》印发后三个月内制作资产评估师转所专用章、资产评估师年检专用章。原注册资产评估师转所专用章、注册资产评估师年检专用章在新的专用章制作完成前继续有效。</w:t>
      </w:r>
    </w:p>
    <w:p w:rsidR="00BC299E" w:rsidRPr="001F036C" w:rsidRDefault="00BC299E" w:rsidP="00BC299E">
      <w:pPr>
        <w:widowControl/>
        <w:shd w:val="clear" w:color="auto" w:fill="FFFFFF"/>
        <w:spacing w:line="360" w:lineRule="atLeast"/>
        <w:ind w:firstLine="480"/>
        <w:jc w:val="left"/>
        <w:rPr>
          <w:rFonts w:ascii="仿宋" w:eastAsia="仿宋" w:hAnsi="仿宋" w:cs="宋体"/>
          <w:color w:val="000000"/>
          <w:kern w:val="0"/>
          <w:sz w:val="30"/>
          <w:szCs w:val="30"/>
        </w:rPr>
      </w:pPr>
      <w:r w:rsidRPr="001F036C">
        <w:rPr>
          <w:rFonts w:ascii="仿宋" w:eastAsia="仿宋" w:hAnsi="仿宋" w:cs="宋体" w:hint="eastAsia"/>
          <w:color w:val="000000"/>
          <w:kern w:val="0"/>
          <w:sz w:val="30"/>
          <w:szCs w:val="30"/>
        </w:rPr>
        <w:t>十五、登记系统正式启用时间另行通知。</w:t>
      </w:r>
    </w:p>
    <w:p w:rsidR="00BC299E" w:rsidRPr="001F036C" w:rsidRDefault="00BC299E" w:rsidP="001F036C">
      <w:pPr>
        <w:widowControl/>
        <w:shd w:val="clear" w:color="auto" w:fill="FFFFFF"/>
        <w:spacing w:line="360" w:lineRule="atLeast"/>
        <w:ind w:firstLine="480"/>
        <w:jc w:val="right"/>
        <w:rPr>
          <w:rFonts w:ascii="仿宋" w:eastAsia="仿宋" w:hAnsi="仿宋" w:cs="宋体"/>
          <w:color w:val="000000"/>
          <w:kern w:val="0"/>
          <w:sz w:val="30"/>
          <w:szCs w:val="30"/>
        </w:rPr>
      </w:pPr>
      <w:r w:rsidRPr="001F036C">
        <w:rPr>
          <w:rFonts w:ascii="宋体" w:eastAsia="宋体" w:hAnsi="宋体" w:cs="宋体" w:hint="eastAsia"/>
          <w:color w:val="000000"/>
          <w:kern w:val="0"/>
          <w:sz w:val="30"/>
          <w:szCs w:val="30"/>
        </w:rPr>
        <w:t>                                         </w:t>
      </w:r>
      <w:r w:rsidR="001F036C">
        <w:rPr>
          <w:rFonts w:ascii="宋体" w:eastAsia="宋体" w:hAnsi="宋体" w:cs="宋体" w:hint="eastAsia"/>
          <w:color w:val="000000"/>
          <w:kern w:val="0"/>
          <w:sz w:val="30"/>
          <w:szCs w:val="30"/>
        </w:rPr>
        <w:t xml:space="preserve">                              　</w:t>
      </w:r>
      <w:r w:rsidRPr="001F036C">
        <w:rPr>
          <w:rFonts w:ascii="宋体" w:eastAsia="宋体" w:hAnsi="宋体" w:cs="宋体" w:hint="eastAsia"/>
          <w:color w:val="000000"/>
          <w:kern w:val="0"/>
          <w:sz w:val="30"/>
          <w:szCs w:val="30"/>
        </w:rPr>
        <w:t> </w:t>
      </w:r>
      <w:r w:rsidRPr="001F036C">
        <w:rPr>
          <w:rFonts w:ascii="仿宋" w:eastAsia="仿宋" w:hAnsi="仿宋" w:cs="宋体" w:hint="eastAsia"/>
          <w:color w:val="000000"/>
          <w:kern w:val="0"/>
          <w:sz w:val="30"/>
          <w:szCs w:val="30"/>
        </w:rPr>
        <w:t>2016年2月3日</w:t>
      </w:r>
    </w:p>
    <w:p w:rsidR="005C6885" w:rsidRPr="001F036C" w:rsidRDefault="005C6885">
      <w:pPr>
        <w:rPr>
          <w:rFonts w:ascii="仿宋" w:eastAsia="仿宋" w:hAnsi="仿宋"/>
          <w:sz w:val="30"/>
          <w:szCs w:val="30"/>
        </w:rPr>
      </w:pPr>
      <w:bookmarkStart w:id="0" w:name="_GoBack"/>
      <w:bookmarkEnd w:id="0"/>
    </w:p>
    <w:sectPr w:rsidR="005C6885" w:rsidRPr="001F03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8A5" w:rsidRDefault="008A68A5" w:rsidP="001F036C">
      <w:r>
        <w:separator/>
      </w:r>
    </w:p>
  </w:endnote>
  <w:endnote w:type="continuationSeparator" w:id="0">
    <w:p w:rsidR="008A68A5" w:rsidRDefault="008A68A5" w:rsidP="001F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8A5" w:rsidRDefault="008A68A5" w:rsidP="001F036C">
      <w:r>
        <w:separator/>
      </w:r>
    </w:p>
  </w:footnote>
  <w:footnote w:type="continuationSeparator" w:id="0">
    <w:p w:rsidR="008A68A5" w:rsidRDefault="008A68A5" w:rsidP="001F0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ACA"/>
    <w:rsid w:val="001F036C"/>
    <w:rsid w:val="002A2ACA"/>
    <w:rsid w:val="005C6885"/>
    <w:rsid w:val="008A68A5"/>
    <w:rsid w:val="00BC2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C299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C299E"/>
    <w:rPr>
      <w:rFonts w:ascii="宋体" w:eastAsia="宋体" w:hAnsi="宋体" w:cs="宋体"/>
      <w:b/>
      <w:bCs/>
      <w:kern w:val="36"/>
      <w:sz w:val="48"/>
      <w:szCs w:val="48"/>
    </w:rPr>
  </w:style>
  <w:style w:type="character" w:customStyle="1" w:styleId="apple-converted-space">
    <w:name w:val="apple-converted-space"/>
    <w:basedOn w:val="a0"/>
    <w:rsid w:val="00BC299E"/>
  </w:style>
  <w:style w:type="paragraph" w:styleId="a3">
    <w:name w:val="header"/>
    <w:basedOn w:val="a"/>
    <w:link w:val="Char"/>
    <w:uiPriority w:val="99"/>
    <w:unhideWhenUsed/>
    <w:rsid w:val="001F03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036C"/>
    <w:rPr>
      <w:sz w:val="18"/>
      <w:szCs w:val="18"/>
    </w:rPr>
  </w:style>
  <w:style w:type="paragraph" w:styleId="a4">
    <w:name w:val="footer"/>
    <w:basedOn w:val="a"/>
    <w:link w:val="Char0"/>
    <w:uiPriority w:val="99"/>
    <w:unhideWhenUsed/>
    <w:rsid w:val="001F036C"/>
    <w:pPr>
      <w:tabs>
        <w:tab w:val="center" w:pos="4153"/>
        <w:tab w:val="right" w:pos="8306"/>
      </w:tabs>
      <w:snapToGrid w:val="0"/>
      <w:jc w:val="left"/>
    </w:pPr>
    <w:rPr>
      <w:sz w:val="18"/>
      <w:szCs w:val="18"/>
    </w:rPr>
  </w:style>
  <w:style w:type="character" w:customStyle="1" w:styleId="Char0">
    <w:name w:val="页脚 Char"/>
    <w:basedOn w:val="a0"/>
    <w:link w:val="a4"/>
    <w:uiPriority w:val="99"/>
    <w:rsid w:val="001F03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C299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C299E"/>
    <w:rPr>
      <w:rFonts w:ascii="宋体" w:eastAsia="宋体" w:hAnsi="宋体" w:cs="宋体"/>
      <w:b/>
      <w:bCs/>
      <w:kern w:val="36"/>
      <w:sz w:val="48"/>
      <w:szCs w:val="48"/>
    </w:rPr>
  </w:style>
  <w:style w:type="character" w:customStyle="1" w:styleId="apple-converted-space">
    <w:name w:val="apple-converted-space"/>
    <w:basedOn w:val="a0"/>
    <w:rsid w:val="00BC299E"/>
  </w:style>
  <w:style w:type="paragraph" w:styleId="a3">
    <w:name w:val="header"/>
    <w:basedOn w:val="a"/>
    <w:link w:val="Char"/>
    <w:uiPriority w:val="99"/>
    <w:unhideWhenUsed/>
    <w:rsid w:val="001F03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036C"/>
    <w:rPr>
      <w:sz w:val="18"/>
      <w:szCs w:val="18"/>
    </w:rPr>
  </w:style>
  <w:style w:type="paragraph" w:styleId="a4">
    <w:name w:val="footer"/>
    <w:basedOn w:val="a"/>
    <w:link w:val="Char0"/>
    <w:uiPriority w:val="99"/>
    <w:unhideWhenUsed/>
    <w:rsid w:val="001F036C"/>
    <w:pPr>
      <w:tabs>
        <w:tab w:val="center" w:pos="4153"/>
        <w:tab w:val="right" w:pos="8306"/>
      </w:tabs>
      <w:snapToGrid w:val="0"/>
      <w:jc w:val="left"/>
    </w:pPr>
    <w:rPr>
      <w:sz w:val="18"/>
      <w:szCs w:val="18"/>
    </w:rPr>
  </w:style>
  <w:style w:type="character" w:customStyle="1" w:styleId="Char0">
    <w:name w:val="页脚 Char"/>
    <w:basedOn w:val="a0"/>
    <w:link w:val="a4"/>
    <w:uiPriority w:val="99"/>
    <w:rsid w:val="001F03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192467">
      <w:bodyDiv w:val="1"/>
      <w:marLeft w:val="0"/>
      <w:marRight w:val="0"/>
      <w:marTop w:val="0"/>
      <w:marBottom w:val="0"/>
      <w:divBdr>
        <w:top w:val="none" w:sz="0" w:space="0" w:color="auto"/>
        <w:left w:val="none" w:sz="0" w:space="0" w:color="auto"/>
        <w:bottom w:val="none" w:sz="0" w:space="0" w:color="auto"/>
        <w:right w:val="none" w:sz="0" w:space="0" w:color="auto"/>
      </w:divBdr>
      <w:divsChild>
        <w:div w:id="1057390466">
          <w:marLeft w:val="0"/>
          <w:marRight w:val="0"/>
          <w:marTop w:val="150"/>
          <w:marBottom w:val="150"/>
          <w:divBdr>
            <w:top w:val="none" w:sz="0" w:space="0" w:color="auto"/>
            <w:left w:val="none" w:sz="0" w:space="0" w:color="auto"/>
            <w:bottom w:val="none" w:sz="0" w:space="0" w:color="auto"/>
            <w:right w:val="none" w:sz="0" w:space="0" w:color="auto"/>
          </w:divBdr>
        </w:div>
        <w:div w:id="1018238702">
          <w:marLeft w:val="0"/>
          <w:marRight w:val="0"/>
          <w:marTop w:val="0"/>
          <w:marBottom w:val="0"/>
          <w:divBdr>
            <w:top w:val="none" w:sz="0" w:space="0" w:color="auto"/>
            <w:left w:val="none" w:sz="0" w:space="0" w:color="auto"/>
            <w:bottom w:val="none" w:sz="0" w:space="0" w:color="auto"/>
            <w:right w:val="none" w:sz="0" w:space="0" w:color="auto"/>
          </w:divBdr>
        </w:div>
        <w:div w:id="1195267340">
          <w:marLeft w:val="0"/>
          <w:marRight w:val="0"/>
          <w:marTop w:val="0"/>
          <w:marBottom w:val="0"/>
          <w:divBdr>
            <w:top w:val="none" w:sz="0" w:space="0" w:color="auto"/>
            <w:left w:val="none" w:sz="0" w:space="0" w:color="auto"/>
            <w:bottom w:val="none" w:sz="0" w:space="0" w:color="auto"/>
            <w:right w:val="none" w:sz="0" w:space="0" w:color="auto"/>
          </w:divBdr>
        </w:div>
        <w:div w:id="1389455343">
          <w:marLeft w:val="0"/>
          <w:marRight w:val="0"/>
          <w:marTop w:val="0"/>
          <w:marBottom w:val="0"/>
          <w:divBdr>
            <w:top w:val="none" w:sz="0" w:space="0" w:color="auto"/>
            <w:left w:val="none" w:sz="0" w:space="0" w:color="auto"/>
            <w:bottom w:val="none" w:sz="0" w:space="0" w:color="auto"/>
            <w:right w:val="none" w:sz="0" w:space="0" w:color="auto"/>
          </w:divBdr>
        </w:div>
        <w:div w:id="1929650137">
          <w:marLeft w:val="0"/>
          <w:marRight w:val="0"/>
          <w:marTop w:val="0"/>
          <w:marBottom w:val="0"/>
          <w:divBdr>
            <w:top w:val="none" w:sz="0" w:space="0" w:color="auto"/>
            <w:left w:val="none" w:sz="0" w:space="0" w:color="auto"/>
            <w:bottom w:val="none" w:sz="0" w:space="0" w:color="auto"/>
            <w:right w:val="none" w:sz="0" w:space="0" w:color="auto"/>
          </w:divBdr>
        </w:div>
        <w:div w:id="1679845034">
          <w:marLeft w:val="0"/>
          <w:marRight w:val="0"/>
          <w:marTop w:val="0"/>
          <w:marBottom w:val="0"/>
          <w:divBdr>
            <w:top w:val="none" w:sz="0" w:space="0" w:color="auto"/>
            <w:left w:val="none" w:sz="0" w:space="0" w:color="auto"/>
            <w:bottom w:val="none" w:sz="0" w:space="0" w:color="auto"/>
            <w:right w:val="none" w:sz="0" w:space="0" w:color="auto"/>
          </w:divBdr>
        </w:div>
        <w:div w:id="916861632">
          <w:marLeft w:val="0"/>
          <w:marRight w:val="0"/>
          <w:marTop w:val="0"/>
          <w:marBottom w:val="0"/>
          <w:divBdr>
            <w:top w:val="none" w:sz="0" w:space="0" w:color="auto"/>
            <w:left w:val="none" w:sz="0" w:space="0" w:color="auto"/>
            <w:bottom w:val="none" w:sz="0" w:space="0" w:color="auto"/>
            <w:right w:val="none" w:sz="0" w:space="0" w:color="auto"/>
          </w:divBdr>
        </w:div>
        <w:div w:id="2097051426">
          <w:marLeft w:val="0"/>
          <w:marRight w:val="0"/>
          <w:marTop w:val="0"/>
          <w:marBottom w:val="0"/>
          <w:divBdr>
            <w:top w:val="none" w:sz="0" w:space="0" w:color="auto"/>
            <w:left w:val="none" w:sz="0" w:space="0" w:color="auto"/>
            <w:bottom w:val="none" w:sz="0" w:space="0" w:color="auto"/>
            <w:right w:val="none" w:sz="0" w:space="0" w:color="auto"/>
          </w:divBdr>
        </w:div>
        <w:div w:id="2100252652">
          <w:marLeft w:val="0"/>
          <w:marRight w:val="0"/>
          <w:marTop w:val="0"/>
          <w:marBottom w:val="0"/>
          <w:divBdr>
            <w:top w:val="none" w:sz="0" w:space="0" w:color="auto"/>
            <w:left w:val="none" w:sz="0" w:space="0" w:color="auto"/>
            <w:bottom w:val="none" w:sz="0" w:space="0" w:color="auto"/>
            <w:right w:val="none" w:sz="0" w:space="0" w:color="auto"/>
          </w:divBdr>
        </w:div>
        <w:div w:id="1076635695">
          <w:marLeft w:val="0"/>
          <w:marRight w:val="0"/>
          <w:marTop w:val="0"/>
          <w:marBottom w:val="0"/>
          <w:divBdr>
            <w:top w:val="none" w:sz="0" w:space="0" w:color="auto"/>
            <w:left w:val="none" w:sz="0" w:space="0" w:color="auto"/>
            <w:bottom w:val="none" w:sz="0" w:space="0" w:color="auto"/>
            <w:right w:val="none" w:sz="0" w:space="0" w:color="auto"/>
          </w:divBdr>
        </w:div>
        <w:div w:id="936060090">
          <w:marLeft w:val="0"/>
          <w:marRight w:val="0"/>
          <w:marTop w:val="0"/>
          <w:marBottom w:val="0"/>
          <w:divBdr>
            <w:top w:val="none" w:sz="0" w:space="0" w:color="auto"/>
            <w:left w:val="none" w:sz="0" w:space="0" w:color="auto"/>
            <w:bottom w:val="none" w:sz="0" w:space="0" w:color="auto"/>
            <w:right w:val="none" w:sz="0" w:space="0" w:color="auto"/>
          </w:divBdr>
        </w:div>
        <w:div w:id="215044448">
          <w:marLeft w:val="0"/>
          <w:marRight w:val="0"/>
          <w:marTop w:val="0"/>
          <w:marBottom w:val="0"/>
          <w:divBdr>
            <w:top w:val="none" w:sz="0" w:space="0" w:color="auto"/>
            <w:left w:val="none" w:sz="0" w:space="0" w:color="auto"/>
            <w:bottom w:val="none" w:sz="0" w:space="0" w:color="auto"/>
            <w:right w:val="none" w:sz="0" w:space="0" w:color="auto"/>
          </w:divBdr>
        </w:div>
        <w:div w:id="1887064236">
          <w:marLeft w:val="0"/>
          <w:marRight w:val="0"/>
          <w:marTop w:val="0"/>
          <w:marBottom w:val="0"/>
          <w:divBdr>
            <w:top w:val="none" w:sz="0" w:space="0" w:color="auto"/>
            <w:left w:val="none" w:sz="0" w:space="0" w:color="auto"/>
            <w:bottom w:val="none" w:sz="0" w:space="0" w:color="auto"/>
            <w:right w:val="none" w:sz="0" w:space="0" w:color="auto"/>
          </w:divBdr>
        </w:div>
        <w:div w:id="56903406">
          <w:marLeft w:val="0"/>
          <w:marRight w:val="0"/>
          <w:marTop w:val="0"/>
          <w:marBottom w:val="0"/>
          <w:divBdr>
            <w:top w:val="none" w:sz="0" w:space="0" w:color="auto"/>
            <w:left w:val="none" w:sz="0" w:space="0" w:color="auto"/>
            <w:bottom w:val="none" w:sz="0" w:space="0" w:color="auto"/>
            <w:right w:val="none" w:sz="0" w:space="0" w:color="auto"/>
          </w:divBdr>
        </w:div>
        <w:div w:id="853694541">
          <w:marLeft w:val="0"/>
          <w:marRight w:val="0"/>
          <w:marTop w:val="0"/>
          <w:marBottom w:val="0"/>
          <w:divBdr>
            <w:top w:val="none" w:sz="0" w:space="0" w:color="auto"/>
            <w:left w:val="none" w:sz="0" w:space="0" w:color="auto"/>
            <w:bottom w:val="none" w:sz="0" w:space="0" w:color="auto"/>
            <w:right w:val="none" w:sz="0" w:space="0" w:color="auto"/>
          </w:divBdr>
        </w:div>
        <w:div w:id="394857206">
          <w:marLeft w:val="0"/>
          <w:marRight w:val="0"/>
          <w:marTop w:val="0"/>
          <w:marBottom w:val="0"/>
          <w:divBdr>
            <w:top w:val="none" w:sz="0" w:space="0" w:color="auto"/>
            <w:left w:val="none" w:sz="0" w:space="0" w:color="auto"/>
            <w:bottom w:val="none" w:sz="0" w:space="0" w:color="auto"/>
            <w:right w:val="none" w:sz="0" w:space="0" w:color="auto"/>
          </w:divBdr>
        </w:div>
        <w:div w:id="150484910">
          <w:marLeft w:val="0"/>
          <w:marRight w:val="0"/>
          <w:marTop w:val="0"/>
          <w:marBottom w:val="0"/>
          <w:divBdr>
            <w:top w:val="none" w:sz="0" w:space="0" w:color="auto"/>
            <w:left w:val="none" w:sz="0" w:space="0" w:color="auto"/>
            <w:bottom w:val="none" w:sz="0" w:space="0" w:color="auto"/>
            <w:right w:val="none" w:sz="0" w:space="0" w:color="auto"/>
          </w:divBdr>
        </w:div>
        <w:div w:id="956060717">
          <w:marLeft w:val="0"/>
          <w:marRight w:val="0"/>
          <w:marTop w:val="0"/>
          <w:marBottom w:val="0"/>
          <w:divBdr>
            <w:top w:val="none" w:sz="0" w:space="0" w:color="auto"/>
            <w:left w:val="none" w:sz="0" w:space="0" w:color="auto"/>
            <w:bottom w:val="none" w:sz="0" w:space="0" w:color="auto"/>
            <w:right w:val="none" w:sz="0" w:space="0" w:color="auto"/>
          </w:divBdr>
        </w:div>
        <w:div w:id="1664049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247</Words>
  <Characters>1410</Characters>
  <Application>Microsoft Office Word</Application>
  <DocSecurity>0</DocSecurity>
  <Lines>11</Lines>
  <Paragraphs>3</Paragraphs>
  <ScaleCrop>false</ScaleCrop>
  <Company>china</Company>
  <LinksUpToDate>false</LinksUpToDate>
  <CharactersWithSpaces>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2016-02-23T06:24:00Z</dcterms:created>
  <dcterms:modified xsi:type="dcterms:W3CDTF">2016-02-24T02:42:00Z</dcterms:modified>
</cp:coreProperties>
</file>