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02B" w:rsidRDefault="00F2002B" w:rsidP="00F2002B">
      <w:pPr>
        <w:adjustRightInd w:val="0"/>
        <w:snapToGrid w:val="0"/>
        <w:spacing w:line="360" w:lineRule="auto"/>
        <w:jc w:val="left"/>
        <w:rPr>
          <w:rFonts w:ascii="宋体"/>
          <w:b/>
          <w:bCs/>
        </w:rPr>
      </w:pPr>
      <w:r>
        <w:rPr>
          <w:rFonts w:ascii="宋体" w:hint="eastAsia"/>
          <w:b/>
          <w:bCs/>
        </w:rPr>
        <w:t>附件11：</w:t>
      </w:r>
    </w:p>
    <w:p w:rsidR="00361DA8" w:rsidRPr="00F2002B" w:rsidRDefault="007E09A5" w:rsidP="00F2002B">
      <w:pPr>
        <w:jc w:val="center"/>
        <w:rPr>
          <w:rFonts w:ascii="黑体" w:eastAsia="黑体" w:hAnsi="黑体"/>
          <w:bCs/>
          <w:sz w:val="44"/>
          <w:szCs w:val="44"/>
        </w:rPr>
      </w:pPr>
      <w:r w:rsidRPr="00F2002B">
        <w:rPr>
          <w:rFonts w:ascii="黑体" w:eastAsia="黑体" w:hAnsi="黑体" w:cs="宋体" w:hint="eastAsia"/>
          <w:bCs/>
          <w:sz w:val="44"/>
          <w:szCs w:val="44"/>
        </w:rPr>
        <w:t>重庆市注册会计师</w:t>
      </w:r>
      <w:r w:rsidRPr="00F2002B">
        <w:rPr>
          <w:rFonts w:ascii="黑体" w:eastAsia="黑体" w:hAnsi="黑体" w:cs="宋体"/>
          <w:bCs/>
          <w:sz w:val="44"/>
          <w:szCs w:val="44"/>
        </w:rPr>
        <w:t xml:space="preserve"> </w:t>
      </w:r>
      <w:r w:rsidRPr="00F2002B">
        <w:rPr>
          <w:rFonts w:ascii="黑体" w:eastAsia="黑体" w:hAnsi="黑体" w:cs="宋体" w:hint="eastAsia"/>
          <w:bCs/>
          <w:sz w:val="44"/>
          <w:szCs w:val="44"/>
        </w:rPr>
        <w:t>注册评估师行业</w:t>
      </w:r>
    </w:p>
    <w:p w:rsidR="00361DA8" w:rsidRPr="00F2002B" w:rsidRDefault="00B33174" w:rsidP="00F2002B">
      <w:pPr>
        <w:jc w:val="center"/>
        <w:rPr>
          <w:rFonts w:ascii="黑体" w:eastAsia="黑体" w:hAnsi="黑体"/>
          <w:bCs/>
          <w:sz w:val="44"/>
          <w:szCs w:val="44"/>
        </w:rPr>
      </w:pPr>
      <w:r w:rsidRPr="00F2002B">
        <w:rPr>
          <w:rFonts w:ascii="黑体" w:eastAsia="黑体" w:hAnsi="黑体" w:cs="宋体" w:hint="eastAsia"/>
          <w:bCs/>
          <w:sz w:val="44"/>
          <w:szCs w:val="44"/>
        </w:rPr>
        <w:t>会员违规行为惩戒办法</w:t>
      </w:r>
    </w:p>
    <w:p w:rsidR="00361DA8" w:rsidRPr="00F2002B" w:rsidRDefault="00361DA8" w:rsidP="00F2002B">
      <w:pPr>
        <w:jc w:val="center"/>
        <w:rPr>
          <w:rFonts w:ascii="宋体"/>
          <w:bCs/>
          <w:sz w:val="32"/>
          <w:szCs w:val="32"/>
        </w:rPr>
      </w:pPr>
      <w:r w:rsidRPr="00F2002B">
        <w:rPr>
          <w:rFonts w:ascii="宋体" w:hAnsi="宋体" w:cs="宋体" w:hint="eastAsia"/>
          <w:bCs/>
          <w:sz w:val="32"/>
          <w:szCs w:val="32"/>
        </w:rPr>
        <w:t>（</w:t>
      </w:r>
      <w:r w:rsidR="00D74753" w:rsidRPr="00F2002B">
        <w:rPr>
          <w:rFonts w:ascii="宋体" w:hAnsi="宋体" w:cs="宋体" w:hint="eastAsia"/>
          <w:bCs/>
          <w:sz w:val="32"/>
          <w:szCs w:val="32"/>
        </w:rPr>
        <w:t>征求意见</w:t>
      </w:r>
      <w:r w:rsidRPr="00F2002B">
        <w:rPr>
          <w:rFonts w:ascii="宋体" w:hAnsi="宋体" w:cs="宋体" w:hint="eastAsia"/>
          <w:bCs/>
          <w:sz w:val="32"/>
          <w:szCs w:val="32"/>
        </w:rPr>
        <w:t>稿）</w:t>
      </w:r>
    </w:p>
    <w:p w:rsidR="00361DA8" w:rsidRDefault="00361DA8" w:rsidP="006C1B3F">
      <w:pPr>
        <w:ind w:firstLineChars="200" w:firstLine="643"/>
        <w:rPr>
          <w:rFonts w:ascii="仿宋_GB2312" w:eastAsia="仿宋_GB2312"/>
          <w:b/>
          <w:bCs/>
          <w:sz w:val="32"/>
          <w:szCs w:val="32"/>
        </w:rPr>
      </w:pPr>
      <w:r>
        <w:rPr>
          <w:rFonts w:ascii="宋体" w:hAnsi="宋体" w:cs="宋体"/>
          <w:b/>
          <w:bCs/>
          <w:sz w:val="32"/>
          <w:szCs w:val="32"/>
        </w:rPr>
        <w:t xml:space="preserve">      </w:t>
      </w:r>
    </w:p>
    <w:p w:rsidR="00361DA8" w:rsidRPr="00FB11FA" w:rsidRDefault="00361DA8" w:rsidP="00FB11FA">
      <w:pPr>
        <w:spacing w:line="360" w:lineRule="auto"/>
        <w:jc w:val="center"/>
        <w:rPr>
          <w:rFonts w:ascii="仿宋" w:eastAsia="仿宋" w:hAnsi="仿宋"/>
          <w:b/>
          <w:bCs/>
          <w:sz w:val="30"/>
          <w:szCs w:val="30"/>
        </w:rPr>
      </w:pPr>
      <w:r w:rsidRPr="00FB11FA">
        <w:rPr>
          <w:rFonts w:ascii="仿宋" w:eastAsia="仿宋" w:hAnsi="仿宋" w:cs="仿宋" w:hint="eastAsia"/>
          <w:b/>
          <w:bCs/>
          <w:sz w:val="30"/>
          <w:szCs w:val="30"/>
        </w:rPr>
        <w:t>第一章</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总</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则</w:t>
      </w:r>
    </w:p>
    <w:p w:rsidR="00361DA8" w:rsidRPr="00FB11FA"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第一条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为了加强重庆地区注册会计师、注册评估师行业管理，规范对重庆市注册会计师协会、重庆市资产评估协会</w:t>
      </w:r>
      <w:r w:rsidRPr="00FB11FA">
        <w:rPr>
          <w:rFonts w:ascii="仿宋" w:eastAsia="仿宋" w:hAnsi="仿宋" w:cs="仿宋"/>
          <w:sz w:val="30"/>
          <w:szCs w:val="30"/>
        </w:rPr>
        <w:t>(</w:t>
      </w:r>
      <w:r w:rsidRPr="00FB11FA">
        <w:rPr>
          <w:rFonts w:ascii="仿宋" w:eastAsia="仿宋" w:hAnsi="仿宋" w:cs="仿宋" w:hint="eastAsia"/>
          <w:sz w:val="30"/>
          <w:szCs w:val="30"/>
        </w:rPr>
        <w:t>以下简称重庆市注协、评协</w:t>
      </w:r>
      <w:r w:rsidRPr="00FB11FA">
        <w:rPr>
          <w:rFonts w:ascii="仿宋" w:eastAsia="仿宋" w:hAnsi="仿宋" w:cs="仿宋"/>
          <w:sz w:val="30"/>
          <w:szCs w:val="30"/>
        </w:rPr>
        <w:t>)</w:t>
      </w:r>
      <w:r w:rsidRPr="00FB11FA">
        <w:rPr>
          <w:rFonts w:ascii="仿宋" w:eastAsia="仿宋" w:hAnsi="仿宋" w:cs="仿宋" w:hint="eastAsia"/>
          <w:sz w:val="30"/>
          <w:szCs w:val="30"/>
        </w:rPr>
        <w:t>会员违规行为的惩戒，根据《中华人民共和国注册会计师法》</w:t>
      </w:r>
      <w:r w:rsidRPr="00FB11FA">
        <w:rPr>
          <w:rFonts w:ascii="仿宋" w:eastAsia="仿宋" w:hAnsi="仿宋" w:cs="仿宋"/>
          <w:sz w:val="30"/>
          <w:szCs w:val="30"/>
        </w:rPr>
        <w:t>(</w:t>
      </w:r>
      <w:r w:rsidRPr="00FB11FA">
        <w:rPr>
          <w:rFonts w:ascii="仿宋" w:eastAsia="仿宋" w:hAnsi="仿宋" w:cs="仿宋" w:hint="eastAsia"/>
          <w:sz w:val="30"/>
          <w:szCs w:val="30"/>
        </w:rPr>
        <w:t>以下简称《注册会计师法》</w:t>
      </w:r>
      <w:r w:rsidRPr="00FB11FA">
        <w:rPr>
          <w:rFonts w:ascii="仿宋" w:eastAsia="仿宋" w:hAnsi="仿宋" w:cs="仿宋"/>
          <w:sz w:val="30"/>
          <w:szCs w:val="30"/>
        </w:rPr>
        <w:t>)</w:t>
      </w:r>
      <w:r w:rsidRPr="00FB11FA">
        <w:rPr>
          <w:rFonts w:ascii="仿宋" w:eastAsia="仿宋" w:hAnsi="仿宋" w:cs="仿宋" w:hint="eastAsia"/>
          <w:sz w:val="30"/>
          <w:szCs w:val="30"/>
        </w:rPr>
        <w:t>、《重庆市注册会计师协会章程》、《重庆市资产评估协会章程》和《中国注册会计师协会会员执业违规行为惩戒办法》，《资产评估执业行为自律惩戒办法》（试行）制定本办法。</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第二条</w:t>
      </w:r>
      <w:r w:rsidRPr="00FB11FA">
        <w:rPr>
          <w:rFonts w:ascii="仿宋" w:eastAsia="仿宋" w:hAnsi="仿宋" w:cs="仿宋"/>
          <w:sz w:val="30"/>
          <w:szCs w:val="30"/>
        </w:rPr>
        <w:t xml:space="preserve">  </w:t>
      </w:r>
      <w:r w:rsidRPr="00FB11FA">
        <w:rPr>
          <w:rFonts w:ascii="仿宋" w:eastAsia="仿宋" w:hAnsi="仿宋" w:cs="仿宋" w:hint="eastAsia"/>
          <w:sz w:val="30"/>
          <w:szCs w:val="30"/>
        </w:rPr>
        <w:t>重庆市注协、评协对会员违规行为实施行业惩戒，适用本办法。</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本办法所称的会员，指重庆市注协、评协团体会员和个人会员中的执业会员，即</w:t>
      </w:r>
      <w:r>
        <w:rPr>
          <w:rFonts w:ascii="仿宋" w:eastAsia="仿宋" w:hAnsi="仿宋" w:cs="仿宋" w:hint="eastAsia"/>
          <w:sz w:val="30"/>
          <w:szCs w:val="30"/>
        </w:rPr>
        <w:t>重庆市辖区内的</w:t>
      </w:r>
      <w:r w:rsidRPr="00FB11FA">
        <w:rPr>
          <w:rFonts w:ascii="仿宋" w:eastAsia="仿宋" w:hAnsi="仿宋" w:cs="仿宋" w:hint="eastAsia"/>
          <w:sz w:val="30"/>
          <w:szCs w:val="30"/>
        </w:rPr>
        <w:t>会计师事务所、评估机构</w:t>
      </w:r>
      <w:r>
        <w:rPr>
          <w:rFonts w:ascii="仿宋" w:eastAsia="仿宋" w:hAnsi="仿宋" w:cs="仿宋" w:hint="eastAsia"/>
          <w:sz w:val="30"/>
          <w:szCs w:val="30"/>
        </w:rPr>
        <w:t>及外地在渝设立的分支机构</w:t>
      </w:r>
      <w:r w:rsidRPr="00FB11FA">
        <w:rPr>
          <w:rFonts w:ascii="仿宋" w:eastAsia="仿宋" w:hAnsi="仿宋" w:cs="仿宋" w:hint="eastAsia"/>
          <w:sz w:val="30"/>
          <w:szCs w:val="30"/>
        </w:rPr>
        <w:t>和注册会计师、注册资产评估师。</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第三条</w:t>
      </w:r>
      <w:r w:rsidRPr="00FB11FA">
        <w:rPr>
          <w:rFonts w:ascii="仿宋" w:eastAsia="仿宋" w:hAnsi="仿宋" w:cs="仿宋"/>
          <w:sz w:val="30"/>
          <w:szCs w:val="30"/>
        </w:rPr>
        <w:t xml:space="preserve">  </w:t>
      </w:r>
      <w:r w:rsidRPr="00FB11FA">
        <w:rPr>
          <w:rFonts w:ascii="仿宋" w:eastAsia="仿宋" w:hAnsi="仿宋" w:cs="仿宋" w:hint="eastAsia"/>
          <w:sz w:val="30"/>
          <w:szCs w:val="30"/>
        </w:rPr>
        <w:t>重庆市注协、评协成立行业自律委员会。自律委员会是协会理事会下设的专门委员会，负责对会员的违规行为实施惩戒。</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第四条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自律委员会实施惩戒，应当遵循客观、公正原则，坚持惩戒与教育相结合，保障法律法规以及行业规范得到贯彻执行。</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实施惩戒应当以事实为依据，与违规行为的性质、情节以及社会影响程度相当。</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第五条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会员对重庆市注协、评协给予的惩戒，享有陈述和申</w:t>
      </w:r>
      <w:r w:rsidRPr="00FB11FA">
        <w:rPr>
          <w:rFonts w:ascii="仿宋" w:eastAsia="仿宋" w:hAnsi="仿宋" w:cs="仿宋" w:hint="eastAsia"/>
          <w:sz w:val="30"/>
          <w:szCs w:val="30"/>
        </w:rPr>
        <w:lastRenderedPageBreak/>
        <w:t>辩权利。</w:t>
      </w:r>
    </w:p>
    <w:p w:rsidR="00361DA8" w:rsidRPr="00FB11FA" w:rsidRDefault="00361DA8" w:rsidP="00FB11FA">
      <w:pPr>
        <w:spacing w:line="360" w:lineRule="auto"/>
        <w:jc w:val="center"/>
        <w:rPr>
          <w:rFonts w:ascii="仿宋" w:eastAsia="仿宋" w:hAnsi="仿宋"/>
          <w:b/>
          <w:bCs/>
          <w:sz w:val="30"/>
          <w:szCs w:val="30"/>
        </w:rPr>
      </w:pPr>
      <w:r w:rsidRPr="00FB11FA">
        <w:rPr>
          <w:rFonts w:ascii="仿宋" w:eastAsia="仿宋" w:hAnsi="仿宋" w:cs="仿宋" w:hint="eastAsia"/>
          <w:b/>
          <w:bCs/>
          <w:sz w:val="30"/>
          <w:szCs w:val="30"/>
        </w:rPr>
        <w:t>第二章</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惩戒的种类与适用</w:t>
      </w:r>
    </w:p>
    <w:p w:rsidR="00361DA8" w:rsidRPr="00FB11FA"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第六条</w:t>
      </w:r>
      <w:r w:rsidRPr="00FB11FA">
        <w:rPr>
          <w:rFonts w:ascii="仿宋" w:eastAsia="仿宋" w:hAnsi="仿宋" w:cs="仿宋"/>
          <w:sz w:val="30"/>
          <w:szCs w:val="30"/>
        </w:rPr>
        <w:t xml:space="preserve">  </w:t>
      </w:r>
      <w:r w:rsidRPr="00FB11FA">
        <w:rPr>
          <w:rFonts w:ascii="仿宋" w:eastAsia="仿宋" w:hAnsi="仿宋" w:cs="仿宋" w:hint="eastAsia"/>
          <w:sz w:val="30"/>
          <w:szCs w:val="30"/>
        </w:rPr>
        <w:t>重庆市注协、评协对会员违规行为给予惩戒的种类有：</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（一）训诫；</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（二）通报批评；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（三）公开谴责。</w:t>
      </w:r>
    </w:p>
    <w:p w:rsidR="00361DA8" w:rsidRPr="00FB11FA"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第七条</w:t>
      </w:r>
      <w:r w:rsidRPr="00FB11FA">
        <w:rPr>
          <w:rFonts w:ascii="仿宋" w:eastAsia="仿宋" w:hAnsi="仿宋" w:cs="仿宋"/>
          <w:b/>
          <w:bCs/>
          <w:sz w:val="30"/>
          <w:szCs w:val="30"/>
        </w:rPr>
        <w:t xml:space="preserve">  </w:t>
      </w:r>
      <w:r w:rsidRPr="00FB11FA">
        <w:rPr>
          <w:rFonts w:ascii="仿宋" w:eastAsia="仿宋" w:hAnsi="仿宋" w:cs="仿宋" w:hint="eastAsia"/>
          <w:sz w:val="30"/>
          <w:szCs w:val="30"/>
        </w:rPr>
        <w:t>重庆市注协、评协认为会员的违规行为应当给予行政处罚或涉嫌犯罪的，应当及时提请行政、司法机关调查处理。</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第八条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会员具有下列违规行为之一的，根据本办法的规定给予惩戒：</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（一）违反《注册会计师法》及其他相关法律法规有关规定的；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（二）违反中国注册会计师职业道德守则或资产评估职业道德准则的；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（三）违反中国注册会计师或中国资产评估业务准则的；</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（四）违反会计师事务所或评估机构质量控制准则的；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（五）违反行业自律公约的；</w:t>
      </w:r>
    </w:p>
    <w:p w:rsidR="00361DA8" w:rsidRPr="00FB11FA" w:rsidRDefault="00361DA8" w:rsidP="006C1B3F">
      <w:pPr>
        <w:spacing w:line="360" w:lineRule="auto"/>
        <w:ind w:firstLineChars="200" w:firstLine="600"/>
        <w:rPr>
          <w:rFonts w:ascii="仿宋" w:eastAsia="仿宋" w:hAnsi="仿宋" w:cs="仿宋"/>
          <w:sz w:val="30"/>
          <w:szCs w:val="30"/>
        </w:rPr>
      </w:pPr>
      <w:r w:rsidRPr="00FB11FA">
        <w:rPr>
          <w:rFonts w:ascii="仿宋" w:eastAsia="仿宋" w:hAnsi="仿宋" w:cs="仿宋" w:hint="eastAsia"/>
          <w:sz w:val="30"/>
          <w:szCs w:val="30"/>
        </w:rPr>
        <w:t>（六）违反行业协会管理规定的；</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（七）在执业中因违法违规行为受到行政处罚或刑事处罚的；</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（八）应当实施惩戒的其他情形。</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第九条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会员违反《注册会计师法》第二十条、第二十一条和第二十二条的规定的，视情节给予通报批评或公开谴责。</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第十条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会员违反中国注册会计师职业道德守则和资产评估职业道德准则的要求，有下列行为之一的，视情节给予训诫、通报批评或公开谴责：</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lastRenderedPageBreak/>
        <w:t>（一）在职业活动中，违反诚信原则的；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（二）在执行审计、评估、审阅和其他鉴证业务时，违反中国注册会计师职业道德守则和资产评估职业道德准则有关独立性相关要求的；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（三）在作出职业判断、发表专业意见时，违反客观和公正原则的；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（四）未能按照有关规定获取和保持专业胜任能力，在承接业务和提供专业服务时，缺乏适当的专业胜任能力的；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（五）在执业过程中没有保持应有的关注、勤勉尽责的；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（六）违反保密原则，泄露职业活动中获知的涉密信息的；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（七）违反相关法律法规，损害职业声誉的；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（八）向公众传递信息以及推介自己和工作时，夸大宣传提供的服务、拥有的资质，贬低或无根据地比较其他注册会计师、评估师的工作，未能诚实、实事求是，损害职业形象的；</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（九）明示或暗示有能力影响司法机关、监管机构或其工作人员的；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（十）利用与司法机关、监管机构或其他具有社会管理职能组织的关系，进行不正当竞争的；</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十一）在提供专业服务时，违反中国注册会计师职业道德守则和资产评估职业道德准则有关收费的相关规定的；为招揽客户而向推荐方支付佣金、回扣，或向第三方推荐客户而收取佣金的；以低于成本的收费承揽业务的；</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（十二）其他违反中国注册会计师职业道德守则和资产评估职业道德准则的行为。</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lastRenderedPageBreak/>
        <w:t xml:space="preserve">    </w:t>
      </w:r>
      <w:r w:rsidRPr="00FB11FA">
        <w:rPr>
          <w:rFonts w:ascii="仿宋" w:eastAsia="仿宋" w:hAnsi="仿宋" w:cs="仿宋" w:hint="eastAsia"/>
          <w:b/>
          <w:bCs/>
          <w:sz w:val="30"/>
          <w:szCs w:val="30"/>
        </w:rPr>
        <w:t>第十一条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会员违反中国注册会计师业务准则和资产评估准则的规定，有下列行为之一的，视情节给予训诫、通报批评或公开谴责：</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（一）未按规定计划和执行审计、评估业务的；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（二）未获取充分、适当的证据支持审计、评估结论的；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（三）因过失出具不恰当审计、评估报告的；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（四）未按规定编制、归整和保存审计、评估工作底稿的；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（五）隐瞒审计、评估中发现的问题，出具不实审计、评估报告的；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（六）与客户通同作弊，故意出具虚假审计、评估报告的；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（七）其他违反业务准则的行为。</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会员执行审阅业务、其他鉴证业务和相关服务业务，未遵守中国注册会计师审阅准则、中国注册会计师其他鉴证业务准则和中国注册会计师相关服务准则的，参照前款实施惩戒。</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第十二条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会员违反会计师事务所或评估机构质量控制准则的规定，有下列行为之一的，视情节给予训诫、通报批评或公开谴责：</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（一）未按规定制定质量控制制度的；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（二）未按规定制定政策和程序，以合理保证事务所及其人员遵守相关职业道德要求的；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（三）未合理保证会计师事务所或评估机构恰当接受或保持客户关系和具体业务的；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（四）未合理保证会计师事务所、注册会计师或评估机构、注册资产评估师按照职业准则和适用的法律法规的规定执行业务并出具恰当报告的；</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lastRenderedPageBreak/>
        <w:t>（五）未按要求对上市实体审计业务和其他规定的业务实施项目质量控制复核的；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（六）未合理保证项目组在出具业务报告后及时完成最终业务档案的归整工作并按照规定的期限保存业务工作底稿的；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（七）未制定监控政策和程序，以合理保证与质量控制制度相关的政策和程序具有相关性和适当性并有效运行的；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（八）其他违反质量控制准则的行为。</w:t>
      </w:r>
    </w:p>
    <w:p w:rsidR="00361DA8" w:rsidRDefault="00361DA8" w:rsidP="006C1B3F">
      <w:pPr>
        <w:spacing w:line="360" w:lineRule="auto"/>
        <w:ind w:firstLineChars="196" w:firstLine="588"/>
        <w:rPr>
          <w:rFonts w:ascii="仿宋" w:eastAsia="仿宋" w:hAnsi="仿宋"/>
          <w:sz w:val="30"/>
          <w:szCs w:val="30"/>
        </w:rPr>
      </w:pPr>
      <w:r w:rsidRPr="00FB11FA">
        <w:rPr>
          <w:rFonts w:ascii="仿宋" w:eastAsia="仿宋" w:hAnsi="仿宋" w:cs="仿宋" w:hint="eastAsia"/>
          <w:sz w:val="30"/>
          <w:szCs w:val="30"/>
        </w:rPr>
        <w:t>第十三条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会员阻挠或拒绝市注协、市评协的执业质量检查和调查，不按时提供相关检查资料、拒绝确认检查意见或沟通事项以及其他不配合检查工作情形的，应当给予公开谴责。</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第十四条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会员在执业中因违法违规行为受到行政处罚或刑事处罚的，视情节给予通报批评或公开谴责。</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受到刑事处罚或罚款、暂停执业、吊销注册会计师、注册资产评估师证书、撤销会计师事务所、评估机构等行政处罚的，给予公开谴责；受到警告等行政处罚的，给予通报批评。</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第十五条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会员违反行业自律公约或行业协会管理规定，视情节给予训诫、通报批评或公开谴责。</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第十六条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会员有下列行为之一的，给予通报批评：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（一）申请注册、转所、任职资格检查时，提供虚假材料的；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（二）申请设立会计师事务所、评估机构或申请会计师事务所、评估机构股东（合伙人）资格时，提供虚假材料的；</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第十七条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会员有下列情形之一的，应当从重惩戒：</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（一）同时具有两种或两种以上应予惩戒的行为的；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（二）在两年内发生两次或两次以上同一性质的应予惩戒的行</w:t>
      </w:r>
      <w:r w:rsidRPr="00FB11FA">
        <w:rPr>
          <w:rFonts w:ascii="仿宋" w:eastAsia="仿宋" w:hAnsi="仿宋" w:cs="仿宋" w:hint="eastAsia"/>
          <w:sz w:val="30"/>
          <w:szCs w:val="30"/>
        </w:rPr>
        <w:lastRenderedPageBreak/>
        <w:t>为的；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（三）对投诉人、举报人、证人等有关人员打击报复的；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（四）违规行为发生后编造、隐匿、销毁证据的。</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第十八条</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会员有下列情形之一的，可以从轻、减轻或免于惩戒：</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（一）初次违规并且情节轻微的；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（二）主动报告其违规行为的；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（三）主动配合查处其违规行为的；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（四）自觉纠正违规行为，及时采取有效措施，防止或减轻不良后果的。</w:t>
      </w:r>
    </w:p>
    <w:p w:rsidR="00361DA8" w:rsidRPr="00FB11FA" w:rsidRDefault="00361DA8" w:rsidP="00FB11FA">
      <w:pPr>
        <w:spacing w:line="360" w:lineRule="auto"/>
        <w:jc w:val="center"/>
        <w:rPr>
          <w:rFonts w:ascii="仿宋" w:eastAsia="仿宋" w:hAnsi="仿宋"/>
          <w:sz w:val="30"/>
          <w:szCs w:val="30"/>
        </w:rPr>
      </w:pPr>
    </w:p>
    <w:p w:rsidR="00361DA8" w:rsidRPr="00FB11FA" w:rsidRDefault="00361DA8" w:rsidP="00FB11FA">
      <w:pPr>
        <w:spacing w:line="360" w:lineRule="auto"/>
        <w:jc w:val="center"/>
        <w:rPr>
          <w:rFonts w:ascii="仿宋" w:eastAsia="仿宋" w:hAnsi="仿宋"/>
          <w:b/>
          <w:bCs/>
          <w:sz w:val="30"/>
          <w:szCs w:val="30"/>
        </w:rPr>
      </w:pPr>
      <w:r w:rsidRPr="00FB11FA">
        <w:rPr>
          <w:rFonts w:ascii="仿宋" w:eastAsia="仿宋" w:hAnsi="仿宋" w:cs="仿宋" w:hint="eastAsia"/>
          <w:b/>
          <w:bCs/>
          <w:sz w:val="30"/>
          <w:szCs w:val="30"/>
        </w:rPr>
        <w:t>第三章</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惩戒的实施和工作纪律</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第十</w:t>
      </w:r>
      <w:r>
        <w:rPr>
          <w:rFonts w:ascii="仿宋" w:eastAsia="仿宋" w:hAnsi="仿宋" w:cs="仿宋" w:hint="eastAsia"/>
          <w:sz w:val="30"/>
          <w:szCs w:val="30"/>
        </w:rPr>
        <w:t>九</w:t>
      </w:r>
      <w:r w:rsidRPr="00FB11FA">
        <w:rPr>
          <w:rFonts w:ascii="仿宋" w:eastAsia="仿宋" w:hAnsi="仿宋" w:cs="仿宋" w:hint="eastAsia"/>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重庆市注协、评协秘书处为自律委员会的常设执行机构，负责办理该委员会的日常事务，其主要职责包括：</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（一）受理投诉和相关部门移送的相关案件；</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（二）负责会员违规行为的检查和调查；</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（三）负责向自律委员会主任委员提议召开自律委员会会议；</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（四）负责自律委员会相关文书的制作、送达、整理归档；</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（五）直接办理本办法第十四条、第十六条规定的事项和行业管理规定中对违规行为有明确处理规定的事项；</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（六）负责办理自律委员会委托的其他事项。</w:t>
      </w:r>
    </w:p>
    <w:p w:rsidR="00361DA8" w:rsidRPr="00FB11FA"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自律委员会委员应当遵循下列规定：</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（一）坚持客观公正，做到勤勉尽职；</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（二）对有关案情和会议审议情况，应保守秘密；</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lastRenderedPageBreak/>
        <w:t>（三）廉洁自律，树立委员会的崇高威望；</w:t>
      </w:r>
      <w:r w:rsidRPr="00FB11FA">
        <w:rPr>
          <w:rFonts w:ascii="仿宋" w:eastAsia="仿宋" w:hAnsi="仿宋" w:cs="仿宋"/>
          <w:sz w:val="30"/>
          <w:szCs w:val="30"/>
        </w:rPr>
        <w:t xml:space="preserve"> </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（四）不得有与惩戒当事人进行私下接触或串通表决等可能影响案件公平公正处理的舞弊行为。</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（五）按时出席惩戒会议。</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一</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自律委员会委员有下列情形之一的，应当自行回避，当事人、投诉人有权申请其回避：</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（一）本人或近亲属与案件有直接利害关系的；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（二）与本案当事人近三年内在同一会计师事务所或评估机构执业的；</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（三）其他可能影响案件公正处理的情形。</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前款规定，适用于自律委员会常设执业机构的工作人员。</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二</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自律委员会主任委员的回避，由自律委员会于自律委员会会议开始时按多数票原则投票决定；自律委员会其他委员和工作人员的回避，由自律委员会主任委员在收到回避申请的</w:t>
      </w:r>
      <w:r w:rsidRPr="00FB11FA">
        <w:rPr>
          <w:rFonts w:ascii="仿宋" w:eastAsia="仿宋" w:hAnsi="仿宋" w:cs="仿宋"/>
          <w:sz w:val="30"/>
          <w:szCs w:val="30"/>
        </w:rPr>
        <w:t>5</w:t>
      </w:r>
      <w:r w:rsidRPr="00FB11FA">
        <w:rPr>
          <w:rFonts w:ascii="仿宋" w:eastAsia="仿宋" w:hAnsi="仿宋" w:cs="仿宋" w:hint="eastAsia"/>
          <w:sz w:val="30"/>
          <w:szCs w:val="30"/>
        </w:rPr>
        <w:t>个工作日内作出决定。</w:t>
      </w:r>
    </w:p>
    <w:p w:rsidR="00361DA8" w:rsidRDefault="00361DA8" w:rsidP="006C1B3F">
      <w:pPr>
        <w:spacing w:line="360" w:lineRule="auto"/>
        <w:ind w:firstLineChars="200" w:firstLine="600"/>
        <w:rPr>
          <w:rFonts w:ascii="仿宋" w:eastAsia="仿宋" w:hAnsi="仿宋"/>
          <w:sz w:val="30"/>
          <w:szCs w:val="30"/>
        </w:rPr>
      </w:pPr>
    </w:p>
    <w:p w:rsidR="00361DA8" w:rsidRPr="00FB11FA" w:rsidRDefault="00361DA8" w:rsidP="00FB11FA">
      <w:pPr>
        <w:spacing w:line="360" w:lineRule="auto"/>
        <w:jc w:val="center"/>
        <w:rPr>
          <w:rFonts w:ascii="仿宋" w:eastAsia="仿宋" w:hAnsi="仿宋"/>
          <w:b/>
          <w:bCs/>
          <w:sz w:val="30"/>
          <w:szCs w:val="30"/>
        </w:rPr>
      </w:pPr>
      <w:r w:rsidRPr="00FB11FA">
        <w:rPr>
          <w:rFonts w:ascii="仿宋" w:eastAsia="仿宋" w:hAnsi="仿宋" w:cs="仿宋" w:hint="eastAsia"/>
          <w:b/>
          <w:bCs/>
          <w:sz w:val="30"/>
          <w:szCs w:val="30"/>
        </w:rPr>
        <w:t>第四章</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惩戒的程序和决定</w:t>
      </w:r>
    </w:p>
    <w:p w:rsidR="00361DA8" w:rsidRPr="00FB11FA" w:rsidRDefault="00361DA8" w:rsidP="006C1B3F">
      <w:pPr>
        <w:spacing w:line="360" w:lineRule="auto"/>
        <w:ind w:firstLineChars="196" w:firstLine="590"/>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三</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hint="eastAsia"/>
          <w:sz w:val="30"/>
          <w:szCs w:val="30"/>
        </w:rPr>
        <w:t>自律委员会通过召开惩戒会议作出惩戒决定。</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四</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hint="eastAsia"/>
          <w:sz w:val="30"/>
          <w:szCs w:val="30"/>
        </w:rPr>
        <w:t>秘书处在惩戒会议召开前应提前</w:t>
      </w:r>
      <w:r w:rsidRPr="00FB11FA">
        <w:rPr>
          <w:rFonts w:ascii="仿宋" w:eastAsia="仿宋" w:hAnsi="仿宋" w:cs="仿宋"/>
          <w:sz w:val="30"/>
          <w:szCs w:val="30"/>
        </w:rPr>
        <w:t>5</w:t>
      </w:r>
      <w:r w:rsidRPr="00FB11FA">
        <w:rPr>
          <w:rFonts w:ascii="仿宋" w:eastAsia="仿宋" w:hAnsi="仿宋" w:cs="仿宋" w:hint="eastAsia"/>
          <w:sz w:val="30"/>
          <w:szCs w:val="30"/>
        </w:rPr>
        <w:t>个工作日将会议时间、议程、检查（调查）报告送达各委员。</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五</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惩戒会议至少应由</w:t>
      </w:r>
      <w:r>
        <w:rPr>
          <w:rFonts w:ascii="仿宋" w:eastAsia="仿宋" w:hAnsi="仿宋" w:cs="仿宋" w:hint="eastAsia"/>
          <w:sz w:val="30"/>
          <w:szCs w:val="30"/>
        </w:rPr>
        <w:t>相关工作组全体委员</w:t>
      </w:r>
      <w:r w:rsidRPr="00FB11FA">
        <w:rPr>
          <w:rFonts w:ascii="仿宋" w:eastAsia="仿宋" w:hAnsi="仿宋" w:cs="仿宋" w:hint="eastAsia"/>
          <w:sz w:val="30"/>
          <w:szCs w:val="30"/>
        </w:rPr>
        <w:t>三分之二的委员出席，不能出席会议的，应当向主任委员书面请假，未获同意不得缺席。惩戒决定采用无记名投票方式表决，应由出席会议委员的三分之二以上（含本数）通过。</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lastRenderedPageBreak/>
        <w:t>第二十</w:t>
      </w:r>
      <w:r>
        <w:rPr>
          <w:rFonts w:ascii="仿宋" w:eastAsia="仿宋" w:hAnsi="仿宋" w:cs="仿宋" w:hint="eastAsia"/>
          <w:b/>
          <w:bCs/>
          <w:sz w:val="30"/>
          <w:szCs w:val="30"/>
        </w:rPr>
        <w:t>六</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惩戒会议应由主任委员担任会议召集人，主任委员因故不能出席会议时，由副主任委员担任会议召集人；主任委员、副主任委员因故均不能出席会议时，由委员协商产生会议召集人。</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会议召集人负责召集惩戒会议，组织委员发表意见、讨论，总结惩戒会议审议意见和组织投票表决等事项。</w:t>
      </w:r>
    </w:p>
    <w:p w:rsidR="00361DA8"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第二十</w:t>
      </w:r>
      <w:r>
        <w:rPr>
          <w:rFonts w:ascii="仿宋" w:eastAsia="仿宋" w:hAnsi="仿宋" w:cs="仿宋" w:hint="eastAsia"/>
          <w:b/>
          <w:bCs/>
          <w:sz w:val="30"/>
          <w:szCs w:val="30"/>
        </w:rPr>
        <w:t>七</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委员应当依据法律法规及行业规范的规定，结合自身的专业知识，以谨慎负责的态度，独立、客观、公正地发表意见。</w:t>
      </w:r>
    </w:p>
    <w:p w:rsidR="00361DA8" w:rsidRPr="00635A11" w:rsidRDefault="00361DA8" w:rsidP="006C1B3F">
      <w:pPr>
        <w:spacing w:line="360" w:lineRule="auto"/>
        <w:ind w:firstLineChars="200" w:firstLine="602"/>
        <w:rPr>
          <w:rFonts w:ascii="仿宋" w:eastAsia="仿宋" w:hAnsi="仿宋"/>
          <w:kern w:val="0"/>
          <w:sz w:val="30"/>
          <w:szCs w:val="30"/>
        </w:rPr>
      </w:pPr>
      <w:r w:rsidRPr="00F47E25">
        <w:rPr>
          <w:rFonts w:ascii="仿宋" w:eastAsia="仿宋" w:hAnsi="仿宋" w:cs="仿宋" w:hint="eastAsia"/>
          <w:b/>
          <w:bCs/>
          <w:sz w:val="30"/>
          <w:szCs w:val="30"/>
        </w:rPr>
        <w:t>第二十八条</w:t>
      </w:r>
      <w:r w:rsidRPr="00F47E25">
        <w:rPr>
          <w:rFonts w:ascii="仿宋" w:eastAsia="仿宋" w:hAnsi="仿宋" w:cs="仿宋"/>
          <w:sz w:val="30"/>
          <w:szCs w:val="30"/>
        </w:rPr>
        <w:t xml:space="preserve">  </w:t>
      </w:r>
      <w:r w:rsidRPr="00635A11">
        <w:rPr>
          <w:rFonts w:ascii="仿宋" w:eastAsia="仿宋" w:hAnsi="仿宋" w:cs="仿宋" w:hint="eastAsia"/>
          <w:kern w:val="0"/>
          <w:sz w:val="30"/>
          <w:szCs w:val="30"/>
        </w:rPr>
        <w:t>秘书处根据执业机构的违规事实提出拟惩戒名单，并提议召开行业自律委员会会议，决定是否实施惩戒及拟惩戒种类。</w:t>
      </w:r>
      <w:r>
        <w:rPr>
          <w:rFonts w:ascii="仿宋" w:eastAsia="仿宋" w:hAnsi="仿宋"/>
          <w:kern w:val="0"/>
          <w:sz w:val="30"/>
          <w:szCs w:val="30"/>
        </w:rPr>
        <w:br/>
      </w:r>
      <w:r>
        <w:rPr>
          <w:rFonts w:ascii="仿宋" w:eastAsia="仿宋" w:hAnsi="仿宋" w:cs="仿宋"/>
          <w:kern w:val="0"/>
          <w:sz w:val="30"/>
          <w:szCs w:val="30"/>
        </w:rPr>
        <w:t xml:space="preserve">    </w:t>
      </w:r>
      <w:r w:rsidRPr="00635A11">
        <w:rPr>
          <w:rFonts w:ascii="仿宋" w:eastAsia="仿宋" w:hAnsi="仿宋" w:cs="仿宋" w:hint="eastAsia"/>
          <w:kern w:val="0"/>
          <w:sz w:val="30"/>
          <w:szCs w:val="30"/>
        </w:rPr>
        <w:t>自律委员会作出拟惩戒决定后，秘书处应当于召开惩戒会议的</w:t>
      </w:r>
      <w:r w:rsidRPr="00635A11">
        <w:rPr>
          <w:rFonts w:ascii="仿宋" w:eastAsia="仿宋" w:hAnsi="仿宋" w:cs="仿宋"/>
          <w:kern w:val="0"/>
          <w:sz w:val="30"/>
          <w:szCs w:val="30"/>
        </w:rPr>
        <w:t>7</w:t>
      </w:r>
      <w:r w:rsidRPr="00635A11">
        <w:rPr>
          <w:rFonts w:ascii="仿宋" w:eastAsia="仿宋" w:hAnsi="仿宋" w:cs="仿宋" w:hint="eastAsia"/>
          <w:kern w:val="0"/>
          <w:sz w:val="30"/>
          <w:szCs w:val="30"/>
        </w:rPr>
        <w:t>个工作日之前，向拟惩戒当事人下发惩戒告知书，告知认定的违规事实、依据及拟惩戒种类，并告知当事人享有陈述和申辩的权利及召开惩戒会议的时间。</w:t>
      </w:r>
      <w:r>
        <w:rPr>
          <w:rFonts w:ascii="仿宋" w:eastAsia="仿宋" w:hAnsi="仿宋"/>
          <w:kern w:val="0"/>
          <w:sz w:val="30"/>
          <w:szCs w:val="30"/>
        </w:rPr>
        <w:br/>
      </w:r>
      <w:r>
        <w:rPr>
          <w:rFonts w:ascii="仿宋" w:eastAsia="仿宋" w:hAnsi="仿宋" w:cs="仿宋"/>
          <w:kern w:val="0"/>
          <w:sz w:val="30"/>
          <w:szCs w:val="30"/>
        </w:rPr>
        <w:t xml:space="preserve">    </w:t>
      </w:r>
      <w:r w:rsidRPr="00635A11">
        <w:rPr>
          <w:rFonts w:ascii="仿宋" w:eastAsia="仿宋" w:hAnsi="仿宋" w:cs="仿宋" w:hint="eastAsia"/>
          <w:kern w:val="0"/>
          <w:sz w:val="30"/>
          <w:szCs w:val="30"/>
        </w:rPr>
        <w:t>当事人在收到惩戒告知书后，于</w:t>
      </w:r>
      <w:r w:rsidRPr="00635A11">
        <w:rPr>
          <w:rFonts w:ascii="仿宋" w:eastAsia="仿宋" w:hAnsi="仿宋" w:cs="仿宋"/>
          <w:kern w:val="0"/>
          <w:sz w:val="30"/>
          <w:szCs w:val="30"/>
        </w:rPr>
        <w:t>5</w:t>
      </w:r>
      <w:r w:rsidRPr="00635A11">
        <w:rPr>
          <w:rFonts w:ascii="仿宋" w:eastAsia="仿宋" w:hAnsi="仿宋" w:cs="仿宋" w:hint="eastAsia"/>
          <w:kern w:val="0"/>
          <w:sz w:val="30"/>
          <w:szCs w:val="30"/>
        </w:rPr>
        <w:t>个工作日内向行业自律委员会提交书面陈述与申辩理由，并明确是否向自律委员会作现场陈述。</w:t>
      </w:r>
      <w:r>
        <w:rPr>
          <w:rFonts w:ascii="仿宋" w:eastAsia="仿宋" w:hAnsi="仿宋"/>
          <w:kern w:val="0"/>
          <w:sz w:val="30"/>
          <w:szCs w:val="30"/>
        </w:rPr>
        <w:br/>
      </w:r>
      <w:r>
        <w:rPr>
          <w:rFonts w:ascii="仿宋" w:eastAsia="仿宋" w:hAnsi="仿宋" w:cs="仿宋"/>
          <w:kern w:val="0"/>
          <w:sz w:val="30"/>
          <w:szCs w:val="30"/>
        </w:rPr>
        <w:t xml:space="preserve">    </w:t>
      </w:r>
      <w:r w:rsidRPr="00635A11">
        <w:rPr>
          <w:rFonts w:ascii="仿宋" w:eastAsia="仿宋" w:hAnsi="仿宋" w:cs="仿宋" w:hint="eastAsia"/>
          <w:kern w:val="0"/>
          <w:sz w:val="30"/>
          <w:szCs w:val="30"/>
        </w:rPr>
        <w:t>自律委员会再次召开惩戒会议，当事人有权利在会议现场向委员陈述有关事实及申辩理由，并接受委员的询问。当事人提出的事实、理由或者有关证据成立的，会议应当予以采纳。自律委员会依据相关程序作出惩戒决定，惩戒决定不得加重拟惩戒告知书的惩戒种类。</w:t>
      </w:r>
    </w:p>
    <w:p w:rsidR="00361DA8" w:rsidRDefault="00361DA8" w:rsidP="006C1B3F">
      <w:pPr>
        <w:spacing w:line="360" w:lineRule="auto"/>
        <w:ind w:firstLineChars="200" w:firstLine="602"/>
        <w:rPr>
          <w:rFonts w:ascii="仿宋" w:eastAsia="仿宋" w:hAnsi="仿宋"/>
          <w:sz w:val="30"/>
          <w:szCs w:val="30"/>
        </w:rPr>
      </w:pPr>
      <w:r>
        <w:rPr>
          <w:rFonts w:ascii="仿宋" w:eastAsia="仿宋" w:hAnsi="仿宋" w:cs="仿宋" w:hint="eastAsia"/>
          <w:b/>
          <w:bCs/>
          <w:sz w:val="30"/>
          <w:szCs w:val="30"/>
        </w:rPr>
        <w:t>第二十九条</w:t>
      </w:r>
      <w:r>
        <w:rPr>
          <w:rFonts w:ascii="仿宋" w:eastAsia="仿宋" w:hAnsi="仿宋" w:cs="仿宋"/>
          <w:b/>
          <w:bCs/>
          <w:sz w:val="30"/>
          <w:szCs w:val="30"/>
        </w:rPr>
        <w:t xml:space="preserve"> </w:t>
      </w:r>
      <w:r>
        <w:rPr>
          <w:rFonts w:ascii="仿宋" w:eastAsia="仿宋" w:hAnsi="仿宋" w:cs="仿宋"/>
          <w:sz w:val="30"/>
          <w:szCs w:val="30"/>
        </w:rPr>
        <w:t xml:space="preserve"> </w:t>
      </w:r>
      <w:r>
        <w:rPr>
          <w:rFonts w:ascii="仿宋" w:eastAsia="仿宋" w:hAnsi="仿宋" w:cs="仿宋" w:hint="eastAsia"/>
          <w:sz w:val="30"/>
          <w:szCs w:val="30"/>
        </w:rPr>
        <w:t>秘书处有关工作人员、检查（调查）</w:t>
      </w:r>
      <w:r w:rsidRPr="00FB11FA">
        <w:rPr>
          <w:rFonts w:ascii="仿宋" w:eastAsia="仿宋" w:hAnsi="仿宋" w:cs="仿宋" w:hint="eastAsia"/>
          <w:sz w:val="30"/>
          <w:szCs w:val="30"/>
        </w:rPr>
        <w:t>人员可列席惩戒会议，陈述案情，提供相关证据。</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lastRenderedPageBreak/>
        <w:t xml:space="preserve">    </w:t>
      </w:r>
      <w:r w:rsidRPr="00FB11FA">
        <w:rPr>
          <w:rFonts w:ascii="仿宋" w:eastAsia="仿宋" w:hAnsi="仿宋" w:cs="仿宋" w:hint="eastAsia"/>
          <w:b/>
          <w:bCs/>
          <w:sz w:val="30"/>
          <w:szCs w:val="30"/>
        </w:rPr>
        <w:t>第三十条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自律委员会根据不同情况，分别作出以下决定：</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（一）确认会员有违规行为的，作出给予训诫、通报批评、公开谴责的决定。</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（二）确认会员违规事实不成立，或虽然违规但情节轻微的，或不符合本办法规定应当予以惩戒的，作出撤销案件或不予惩戒的决定。</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（三）确认检查（调查）报告事实不清、证据不足的，应当中止对该事项的审议，并要求秘书处重新组织调查取证。</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第三十</w:t>
      </w:r>
      <w:r>
        <w:rPr>
          <w:rFonts w:ascii="仿宋" w:eastAsia="仿宋" w:hAnsi="仿宋" w:cs="仿宋" w:hint="eastAsia"/>
          <w:b/>
          <w:bCs/>
          <w:sz w:val="30"/>
          <w:szCs w:val="30"/>
        </w:rPr>
        <w:t>一</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自律委员会负责对惩戒会议讨论情况进行记录，会议结束后，参会委员应当在会议记录、审议意见、表决结果等会议资料上签名确认。</w:t>
      </w:r>
    </w:p>
    <w:p w:rsidR="00361DA8" w:rsidRPr="00FB11FA"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hint="eastAsia"/>
          <w:sz w:val="30"/>
          <w:szCs w:val="30"/>
        </w:rPr>
        <w:t>自律委员会的会议决定、审议的调查报告及相关工作底稿由委员会委员负责收集整理，存放协会秘书处。</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第三十</w:t>
      </w:r>
      <w:r>
        <w:rPr>
          <w:rFonts w:ascii="仿宋" w:eastAsia="仿宋" w:hAnsi="仿宋" w:cs="仿宋" w:hint="eastAsia"/>
          <w:b/>
          <w:bCs/>
          <w:sz w:val="30"/>
          <w:szCs w:val="30"/>
        </w:rPr>
        <w:t>二</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惩戒决定通过后，自律委员会应当以重庆市注协、评协的名义向当事人发出惩戒决定书。惩戒决定书应当载明下列事项：</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一）被惩戒会员是个人会员的，写明姓名、性别、出生年月、注册会计师或注册资产评估师证书号码及其所在事务所或评估机构的名称；被惩戒会员是团体会员的，写明事务所或评估机构名称、办公地址以及主任会计师、评估机构法定代表人姓名；</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（二）事实和证据；</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（三）惩戒依据和结论；</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sz w:val="30"/>
          <w:szCs w:val="30"/>
        </w:rPr>
        <w:t>（四）作出惩戒决定的日期。</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第三十</w:t>
      </w:r>
      <w:r>
        <w:rPr>
          <w:rFonts w:ascii="仿宋" w:eastAsia="仿宋" w:hAnsi="仿宋" w:cs="仿宋" w:hint="eastAsia"/>
          <w:b/>
          <w:bCs/>
          <w:sz w:val="30"/>
          <w:szCs w:val="30"/>
        </w:rPr>
        <w:t>三</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自律委员会作出的惩戒决定或不予惩戒决定为最</w:t>
      </w:r>
      <w:r w:rsidRPr="00FB11FA">
        <w:rPr>
          <w:rFonts w:ascii="仿宋" w:eastAsia="仿宋" w:hAnsi="仿宋" w:cs="仿宋" w:hint="eastAsia"/>
          <w:sz w:val="30"/>
          <w:szCs w:val="30"/>
        </w:rPr>
        <w:lastRenderedPageBreak/>
        <w:t>终决定。</w:t>
      </w:r>
    </w:p>
    <w:p w:rsidR="00361DA8" w:rsidRPr="00FB11FA" w:rsidRDefault="00361DA8" w:rsidP="006C1B3F">
      <w:pPr>
        <w:spacing w:line="360" w:lineRule="auto"/>
        <w:ind w:firstLineChars="196" w:firstLine="590"/>
        <w:rPr>
          <w:rFonts w:ascii="仿宋" w:eastAsia="仿宋" w:hAnsi="仿宋"/>
          <w:sz w:val="30"/>
          <w:szCs w:val="30"/>
        </w:rPr>
      </w:pPr>
      <w:r w:rsidRPr="00FB11FA">
        <w:rPr>
          <w:rFonts w:ascii="仿宋" w:eastAsia="仿宋" w:hAnsi="仿宋" w:cs="仿宋" w:hint="eastAsia"/>
          <w:b/>
          <w:bCs/>
          <w:sz w:val="30"/>
          <w:szCs w:val="30"/>
        </w:rPr>
        <w:t>第三十</w:t>
      </w:r>
      <w:r>
        <w:rPr>
          <w:rFonts w:ascii="仿宋" w:eastAsia="仿宋" w:hAnsi="仿宋" w:cs="仿宋" w:hint="eastAsia"/>
          <w:b/>
          <w:bCs/>
          <w:sz w:val="30"/>
          <w:szCs w:val="30"/>
        </w:rPr>
        <w:t>四</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惩戒决定通过直接送达、邮寄等方式送达。惩戒决定自送达之日起生效。</w:t>
      </w:r>
    </w:p>
    <w:p w:rsidR="00361DA8" w:rsidRDefault="00361DA8" w:rsidP="006C1B3F">
      <w:pPr>
        <w:spacing w:line="360" w:lineRule="auto"/>
        <w:ind w:firstLineChars="200" w:firstLine="600"/>
        <w:rPr>
          <w:rFonts w:ascii="仿宋" w:eastAsia="仿宋" w:hAnsi="仿宋"/>
          <w:sz w:val="30"/>
          <w:szCs w:val="30"/>
        </w:rPr>
      </w:pPr>
      <w:r w:rsidRPr="00FB11FA">
        <w:rPr>
          <w:rFonts w:ascii="仿宋" w:eastAsia="仿宋" w:hAnsi="仿宋" w:cs="仿宋"/>
          <w:sz w:val="30"/>
          <w:szCs w:val="30"/>
        </w:rPr>
        <w:t xml:space="preserve">    </w:t>
      </w:r>
    </w:p>
    <w:p w:rsidR="00361DA8" w:rsidRPr="00FB11FA" w:rsidRDefault="00361DA8" w:rsidP="00FB11FA">
      <w:pPr>
        <w:spacing w:line="360" w:lineRule="auto"/>
        <w:jc w:val="center"/>
        <w:rPr>
          <w:rFonts w:ascii="仿宋" w:eastAsia="仿宋" w:hAnsi="仿宋"/>
          <w:b/>
          <w:bCs/>
          <w:sz w:val="30"/>
          <w:szCs w:val="30"/>
        </w:rPr>
      </w:pPr>
      <w:r w:rsidRPr="00FB11FA">
        <w:rPr>
          <w:rFonts w:ascii="仿宋" w:eastAsia="仿宋" w:hAnsi="仿宋" w:cs="仿宋" w:hint="eastAsia"/>
          <w:b/>
          <w:bCs/>
          <w:sz w:val="30"/>
          <w:szCs w:val="30"/>
        </w:rPr>
        <w:t>第五章</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附</w:t>
      </w:r>
      <w:r w:rsidRPr="00FB11FA">
        <w:rPr>
          <w:rFonts w:ascii="仿宋" w:eastAsia="仿宋" w:hAnsi="仿宋" w:cs="仿宋"/>
          <w:b/>
          <w:bCs/>
          <w:sz w:val="30"/>
          <w:szCs w:val="30"/>
        </w:rPr>
        <w:t xml:space="preserve">   </w:t>
      </w:r>
      <w:r w:rsidRPr="00FB11FA">
        <w:rPr>
          <w:rFonts w:ascii="仿宋" w:eastAsia="仿宋" w:hAnsi="仿宋" w:cs="仿宋" w:hint="eastAsia"/>
          <w:b/>
          <w:bCs/>
          <w:sz w:val="30"/>
          <w:szCs w:val="30"/>
        </w:rPr>
        <w:t>则</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第三十</w:t>
      </w:r>
      <w:r>
        <w:rPr>
          <w:rFonts w:ascii="仿宋" w:eastAsia="仿宋" w:hAnsi="仿宋" w:cs="仿宋" w:hint="eastAsia"/>
          <w:b/>
          <w:bCs/>
          <w:sz w:val="30"/>
          <w:szCs w:val="30"/>
        </w:rPr>
        <w:t>五</w:t>
      </w:r>
      <w:r w:rsidRPr="00FB11FA">
        <w:rPr>
          <w:rFonts w:ascii="仿宋" w:eastAsia="仿宋" w:hAnsi="仿宋" w:cs="仿宋" w:hint="eastAsia"/>
          <w:b/>
          <w:bCs/>
          <w:sz w:val="30"/>
          <w:szCs w:val="30"/>
        </w:rPr>
        <w:t>条</w:t>
      </w:r>
      <w:r w:rsidRPr="00FB11FA">
        <w:rPr>
          <w:rFonts w:ascii="仿宋" w:eastAsia="仿宋" w:hAnsi="仿宋" w:cs="仿宋"/>
          <w:b/>
          <w:bCs/>
          <w:sz w:val="30"/>
          <w:szCs w:val="30"/>
        </w:rPr>
        <w:t xml:space="preserve"> </w:t>
      </w:r>
      <w:r w:rsidRPr="00FB11FA">
        <w:rPr>
          <w:rFonts w:ascii="仿宋" w:eastAsia="仿宋" w:hAnsi="仿宋" w:cs="仿宋"/>
          <w:sz w:val="30"/>
          <w:szCs w:val="30"/>
        </w:rPr>
        <w:t xml:space="preserve"> </w:t>
      </w:r>
      <w:r w:rsidRPr="00FB11FA">
        <w:rPr>
          <w:rFonts w:ascii="仿宋" w:eastAsia="仿宋" w:hAnsi="仿宋" w:cs="仿宋" w:hint="eastAsia"/>
          <w:sz w:val="30"/>
          <w:szCs w:val="30"/>
        </w:rPr>
        <w:t>会员的违规行为及惩戒决定，应当记入重庆市注册会计师、注册评估师行业诚信信息监控系统。市注协、评协应将涉及惩戒的事务所、评估机构、注册会计师、注册资产评估师的检查档案与惩戒决定书一同归档，并按照国家档案管理的有关规定保管。</w:t>
      </w:r>
    </w:p>
    <w:p w:rsidR="00361DA8" w:rsidRPr="00FB11FA" w:rsidRDefault="00361DA8" w:rsidP="00FB11FA">
      <w:pPr>
        <w:spacing w:line="360" w:lineRule="auto"/>
        <w:rPr>
          <w:rFonts w:ascii="仿宋" w:eastAsia="仿宋" w:hAnsi="仿宋"/>
          <w:sz w:val="30"/>
          <w:szCs w:val="30"/>
        </w:rPr>
      </w:pPr>
      <w:r w:rsidRPr="00FB11FA">
        <w:rPr>
          <w:rFonts w:ascii="仿宋" w:eastAsia="仿宋" w:hAnsi="仿宋" w:cs="仿宋"/>
          <w:sz w:val="30"/>
          <w:szCs w:val="30"/>
        </w:rPr>
        <w:t xml:space="preserve">    </w:t>
      </w:r>
      <w:r w:rsidRPr="00FB11FA">
        <w:rPr>
          <w:rFonts w:ascii="仿宋" w:eastAsia="仿宋" w:hAnsi="仿宋" w:cs="仿宋" w:hint="eastAsia"/>
          <w:b/>
          <w:bCs/>
          <w:sz w:val="30"/>
          <w:szCs w:val="30"/>
        </w:rPr>
        <w:t>第三十</w:t>
      </w:r>
      <w:r>
        <w:rPr>
          <w:rFonts w:ascii="仿宋" w:eastAsia="仿宋" w:hAnsi="仿宋" w:cs="仿宋" w:hint="eastAsia"/>
          <w:b/>
          <w:bCs/>
          <w:sz w:val="30"/>
          <w:szCs w:val="30"/>
        </w:rPr>
        <w:t>六</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本办法由重庆市注协、评协理事会负责解释。</w:t>
      </w:r>
    </w:p>
    <w:p w:rsidR="00361DA8" w:rsidRPr="00FB11FA" w:rsidRDefault="00361DA8" w:rsidP="006C1B3F">
      <w:pPr>
        <w:spacing w:line="360" w:lineRule="auto"/>
        <w:ind w:firstLineChars="200" w:firstLine="602"/>
        <w:rPr>
          <w:rFonts w:ascii="仿宋" w:eastAsia="仿宋" w:hAnsi="仿宋"/>
          <w:sz w:val="30"/>
          <w:szCs w:val="30"/>
        </w:rPr>
      </w:pPr>
      <w:r w:rsidRPr="00FB11FA">
        <w:rPr>
          <w:rFonts w:ascii="仿宋" w:eastAsia="仿宋" w:hAnsi="仿宋" w:cs="仿宋" w:hint="eastAsia"/>
          <w:b/>
          <w:bCs/>
          <w:sz w:val="30"/>
          <w:szCs w:val="30"/>
        </w:rPr>
        <w:t>第三十</w:t>
      </w:r>
      <w:r>
        <w:rPr>
          <w:rFonts w:ascii="仿宋" w:eastAsia="仿宋" w:hAnsi="仿宋" w:cs="仿宋" w:hint="eastAsia"/>
          <w:b/>
          <w:bCs/>
          <w:sz w:val="30"/>
          <w:szCs w:val="30"/>
        </w:rPr>
        <w:t>七</w:t>
      </w:r>
      <w:r w:rsidRPr="00FB11FA">
        <w:rPr>
          <w:rFonts w:ascii="仿宋" w:eastAsia="仿宋" w:hAnsi="仿宋" w:cs="仿宋" w:hint="eastAsia"/>
          <w:b/>
          <w:bCs/>
          <w:sz w:val="30"/>
          <w:szCs w:val="30"/>
        </w:rPr>
        <w:t>条</w:t>
      </w:r>
      <w:r w:rsidRPr="00FB11FA">
        <w:rPr>
          <w:rFonts w:ascii="仿宋" w:eastAsia="仿宋" w:hAnsi="仿宋" w:cs="仿宋"/>
          <w:sz w:val="30"/>
          <w:szCs w:val="30"/>
        </w:rPr>
        <w:t xml:space="preserve">  </w:t>
      </w:r>
      <w:r w:rsidRPr="00FB11FA">
        <w:rPr>
          <w:rFonts w:ascii="仿宋" w:eastAsia="仿宋" w:hAnsi="仿宋" w:cs="仿宋" w:hint="eastAsia"/>
          <w:sz w:val="30"/>
          <w:szCs w:val="30"/>
        </w:rPr>
        <w:t>本办法经重庆市注协、评协理事会通过，自通过之日起施行。</w:t>
      </w:r>
    </w:p>
    <w:p w:rsidR="00361DA8" w:rsidRDefault="00361DA8" w:rsidP="006C1B3F">
      <w:pPr>
        <w:ind w:firstLineChars="200" w:firstLine="640"/>
        <w:rPr>
          <w:rFonts w:ascii="仿宋_GB2312" w:eastAsia="仿宋_GB2312"/>
          <w:sz w:val="32"/>
          <w:szCs w:val="32"/>
        </w:rPr>
      </w:pPr>
    </w:p>
    <w:p w:rsidR="00361DA8" w:rsidRDefault="00361DA8" w:rsidP="006C1B3F">
      <w:pPr>
        <w:ind w:firstLineChars="200" w:firstLine="640"/>
        <w:rPr>
          <w:rFonts w:ascii="仿宋_GB2312" w:eastAsia="仿宋_GB2312"/>
          <w:sz w:val="32"/>
          <w:szCs w:val="32"/>
        </w:rPr>
      </w:pPr>
    </w:p>
    <w:p w:rsidR="00361DA8" w:rsidRDefault="00361DA8" w:rsidP="006C1B3F">
      <w:pPr>
        <w:ind w:firstLineChars="200" w:firstLine="640"/>
        <w:rPr>
          <w:rFonts w:ascii="仿宋_GB2312" w:eastAsia="仿宋_GB2312"/>
          <w:sz w:val="32"/>
          <w:szCs w:val="32"/>
        </w:rPr>
      </w:pPr>
    </w:p>
    <w:p w:rsidR="00361DA8" w:rsidRPr="00505DC8" w:rsidRDefault="00361DA8" w:rsidP="00515132">
      <w:pPr>
        <w:rPr>
          <w:rFonts w:ascii="仿宋_GB2312" w:eastAsia="仿宋_GB2312"/>
          <w:sz w:val="32"/>
          <w:szCs w:val="32"/>
        </w:rPr>
      </w:pPr>
    </w:p>
    <w:p w:rsidR="00361DA8" w:rsidRPr="00AA6E1F" w:rsidRDefault="00361DA8" w:rsidP="00515132">
      <w:pPr>
        <w:spacing w:line="360" w:lineRule="auto"/>
        <w:ind w:right="-46"/>
        <w:rPr>
          <w:rFonts w:ascii="仿宋_GB2312" w:eastAsia="仿宋_GB2312"/>
          <w:sz w:val="32"/>
          <w:szCs w:val="32"/>
        </w:rPr>
      </w:pPr>
    </w:p>
    <w:p w:rsidR="00361DA8" w:rsidRPr="00515132" w:rsidRDefault="00361DA8"/>
    <w:sectPr w:rsidR="00361DA8" w:rsidRPr="00515132" w:rsidSect="00635A11">
      <w:headerReference w:type="default" r:id="rId6"/>
      <w:footerReference w:type="default" r:id="rId7"/>
      <w:pgSz w:w="11907" w:h="16840" w:code="9"/>
      <w:pgMar w:top="1418" w:right="1418" w:bottom="1418" w:left="1418" w:header="720" w:footer="720" w:gutter="284"/>
      <w:cols w:space="720"/>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904" w:rsidRDefault="00C36904">
      <w:r>
        <w:separator/>
      </w:r>
    </w:p>
  </w:endnote>
  <w:endnote w:type="continuationSeparator" w:id="1">
    <w:p w:rsidR="00C36904" w:rsidRDefault="00C369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DA8" w:rsidRDefault="007E09A5">
    <w:pPr>
      <w:pStyle w:val="a3"/>
      <w:framePr w:wrap="auto" w:vAnchor="text" w:hAnchor="margin" w:xAlign="center" w:y="1"/>
      <w:rPr>
        <w:rStyle w:val="a4"/>
      </w:rPr>
    </w:pPr>
    <w:r>
      <w:rPr>
        <w:rStyle w:val="a4"/>
      </w:rPr>
      <w:fldChar w:fldCharType="begin"/>
    </w:r>
    <w:r w:rsidR="00361DA8">
      <w:rPr>
        <w:rStyle w:val="a4"/>
      </w:rPr>
      <w:instrText xml:space="preserve">PAGE  </w:instrText>
    </w:r>
    <w:r>
      <w:rPr>
        <w:rStyle w:val="a4"/>
      </w:rPr>
      <w:fldChar w:fldCharType="separate"/>
    </w:r>
    <w:r w:rsidR="00F2002B">
      <w:rPr>
        <w:rStyle w:val="a4"/>
        <w:noProof/>
      </w:rPr>
      <w:t>1</w:t>
    </w:r>
    <w:r>
      <w:rPr>
        <w:rStyle w:val="a4"/>
      </w:rPr>
      <w:fldChar w:fldCharType="end"/>
    </w:r>
  </w:p>
  <w:p w:rsidR="00361DA8" w:rsidRDefault="00361DA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904" w:rsidRDefault="00C36904">
      <w:r>
        <w:separator/>
      </w:r>
    </w:p>
  </w:footnote>
  <w:footnote w:type="continuationSeparator" w:id="1">
    <w:p w:rsidR="00C36904" w:rsidRDefault="00C36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DA8" w:rsidRDefault="00361DA8" w:rsidP="0051513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revisionView w:markup="0"/>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5132"/>
    <w:rsid w:val="000217C4"/>
    <w:rsid w:val="000261CC"/>
    <w:rsid w:val="00036A95"/>
    <w:rsid w:val="000A17B0"/>
    <w:rsid w:val="001B35FC"/>
    <w:rsid w:val="001D1B04"/>
    <w:rsid w:val="001D5FB2"/>
    <w:rsid w:val="002267E6"/>
    <w:rsid w:val="00262F57"/>
    <w:rsid w:val="00277A38"/>
    <w:rsid w:val="002D38AE"/>
    <w:rsid w:val="002E7BD2"/>
    <w:rsid w:val="002F4F82"/>
    <w:rsid w:val="00312AD9"/>
    <w:rsid w:val="00330926"/>
    <w:rsid w:val="00347B08"/>
    <w:rsid w:val="00361DA8"/>
    <w:rsid w:val="00405179"/>
    <w:rsid w:val="004529DA"/>
    <w:rsid w:val="004714D7"/>
    <w:rsid w:val="004A157B"/>
    <w:rsid w:val="004A2767"/>
    <w:rsid w:val="004C7181"/>
    <w:rsid w:val="00505DC8"/>
    <w:rsid w:val="00515132"/>
    <w:rsid w:val="0052586B"/>
    <w:rsid w:val="00552E46"/>
    <w:rsid w:val="005A3331"/>
    <w:rsid w:val="006259F9"/>
    <w:rsid w:val="00635A11"/>
    <w:rsid w:val="00636770"/>
    <w:rsid w:val="0064609C"/>
    <w:rsid w:val="00693D76"/>
    <w:rsid w:val="00696C18"/>
    <w:rsid w:val="006C1B3F"/>
    <w:rsid w:val="006D2FBE"/>
    <w:rsid w:val="006D5F1C"/>
    <w:rsid w:val="006F451F"/>
    <w:rsid w:val="007368AE"/>
    <w:rsid w:val="00746D9F"/>
    <w:rsid w:val="0075340F"/>
    <w:rsid w:val="007B7A27"/>
    <w:rsid w:val="007C399F"/>
    <w:rsid w:val="007D43CE"/>
    <w:rsid w:val="007D4DBD"/>
    <w:rsid w:val="007E09A5"/>
    <w:rsid w:val="00821132"/>
    <w:rsid w:val="0083671C"/>
    <w:rsid w:val="00846FBA"/>
    <w:rsid w:val="00881121"/>
    <w:rsid w:val="00897B52"/>
    <w:rsid w:val="008D479B"/>
    <w:rsid w:val="008F2911"/>
    <w:rsid w:val="009628C0"/>
    <w:rsid w:val="009A0ECE"/>
    <w:rsid w:val="009F06C5"/>
    <w:rsid w:val="00A161FF"/>
    <w:rsid w:val="00A34629"/>
    <w:rsid w:val="00A41CB5"/>
    <w:rsid w:val="00AA6E1F"/>
    <w:rsid w:val="00AF22A5"/>
    <w:rsid w:val="00B33174"/>
    <w:rsid w:val="00B82658"/>
    <w:rsid w:val="00B9249D"/>
    <w:rsid w:val="00B9582B"/>
    <w:rsid w:val="00BB53D5"/>
    <w:rsid w:val="00BC1725"/>
    <w:rsid w:val="00C3651D"/>
    <w:rsid w:val="00C36904"/>
    <w:rsid w:val="00C46EF7"/>
    <w:rsid w:val="00C64AF2"/>
    <w:rsid w:val="00C67AB7"/>
    <w:rsid w:val="00CA3C81"/>
    <w:rsid w:val="00CC540C"/>
    <w:rsid w:val="00CC5CA7"/>
    <w:rsid w:val="00CE4F6C"/>
    <w:rsid w:val="00D061D8"/>
    <w:rsid w:val="00D71A05"/>
    <w:rsid w:val="00D74753"/>
    <w:rsid w:val="00D764A9"/>
    <w:rsid w:val="00D91DFF"/>
    <w:rsid w:val="00DB1E5E"/>
    <w:rsid w:val="00DF7E02"/>
    <w:rsid w:val="00E1318D"/>
    <w:rsid w:val="00E37C55"/>
    <w:rsid w:val="00E511EB"/>
    <w:rsid w:val="00E5196D"/>
    <w:rsid w:val="00E64EFC"/>
    <w:rsid w:val="00E70CEC"/>
    <w:rsid w:val="00E74BEE"/>
    <w:rsid w:val="00EA5BCB"/>
    <w:rsid w:val="00EE6C7E"/>
    <w:rsid w:val="00F2002B"/>
    <w:rsid w:val="00F301FE"/>
    <w:rsid w:val="00F47E25"/>
    <w:rsid w:val="00F5522E"/>
    <w:rsid w:val="00F62C09"/>
    <w:rsid w:val="00F940D1"/>
    <w:rsid w:val="00FB11FA"/>
    <w:rsid w:val="00FB1C2F"/>
    <w:rsid w:val="00FB4179"/>
    <w:rsid w:val="00FE168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3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15132"/>
    <w:pPr>
      <w:tabs>
        <w:tab w:val="center" w:pos="4153"/>
        <w:tab w:val="right" w:pos="8306"/>
      </w:tabs>
      <w:adjustRightInd w:val="0"/>
      <w:snapToGrid w:val="0"/>
      <w:spacing w:line="240" w:lineRule="atLeast"/>
      <w:jc w:val="left"/>
      <w:textAlignment w:val="baseline"/>
    </w:pPr>
    <w:rPr>
      <w:kern w:val="0"/>
      <w:sz w:val="18"/>
      <w:szCs w:val="18"/>
    </w:rPr>
  </w:style>
  <w:style w:type="character" w:customStyle="1" w:styleId="Char">
    <w:name w:val="页脚 Char"/>
    <w:basedOn w:val="a0"/>
    <w:link w:val="a3"/>
    <w:uiPriority w:val="99"/>
    <w:semiHidden/>
    <w:locked/>
    <w:rsid w:val="00AF22A5"/>
    <w:rPr>
      <w:sz w:val="18"/>
      <w:szCs w:val="18"/>
    </w:rPr>
  </w:style>
  <w:style w:type="character" w:styleId="a4">
    <w:name w:val="page number"/>
    <w:basedOn w:val="a0"/>
    <w:uiPriority w:val="99"/>
    <w:rsid w:val="00515132"/>
  </w:style>
  <w:style w:type="paragraph" w:styleId="a5">
    <w:name w:val="header"/>
    <w:basedOn w:val="a"/>
    <w:link w:val="Char0"/>
    <w:uiPriority w:val="99"/>
    <w:semiHidden/>
    <w:rsid w:val="005151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515132"/>
    <w:rPr>
      <w:rFonts w:eastAsia="宋体"/>
      <w:kern w:val="2"/>
      <w:sz w:val="18"/>
      <w:szCs w:val="18"/>
      <w:lang w:val="en-US" w:eastAsia="zh-CN"/>
    </w:rPr>
  </w:style>
  <w:style w:type="paragraph" w:customStyle="1" w:styleId="CharCharCharCharCharCharCharCharChar">
    <w:name w:val="Char Char Char Char Char Char Char Char Char"/>
    <w:basedOn w:val="a"/>
    <w:uiPriority w:val="99"/>
    <w:rsid w:val="00515132"/>
  </w:style>
  <w:style w:type="paragraph" w:styleId="a6">
    <w:name w:val="Balloon Text"/>
    <w:basedOn w:val="a"/>
    <w:link w:val="Char1"/>
    <w:uiPriority w:val="99"/>
    <w:semiHidden/>
    <w:rsid w:val="00FB11FA"/>
    <w:rPr>
      <w:sz w:val="18"/>
      <w:szCs w:val="18"/>
    </w:rPr>
  </w:style>
  <w:style w:type="character" w:customStyle="1" w:styleId="Char1">
    <w:name w:val="批注框文本 Char"/>
    <w:basedOn w:val="a0"/>
    <w:link w:val="a6"/>
    <w:uiPriority w:val="99"/>
    <w:semiHidden/>
    <w:locked/>
    <w:rsid w:val="00AF22A5"/>
    <w:rPr>
      <w:sz w:val="2"/>
      <w:szCs w:val="2"/>
    </w:rPr>
  </w:style>
</w:styles>
</file>

<file path=word/webSettings.xml><?xml version="1.0" encoding="utf-8"?>
<w:webSettings xmlns:r="http://schemas.openxmlformats.org/officeDocument/2006/relationships" xmlns:w="http://schemas.openxmlformats.org/wordprocessingml/2006/main">
  <w:divs>
    <w:div w:id="124321849">
      <w:bodyDiv w:val="1"/>
      <w:marLeft w:val="0"/>
      <w:marRight w:val="0"/>
      <w:marTop w:val="0"/>
      <w:marBottom w:val="0"/>
      <w:divBdr>
        <w:top w:val="none" w:sz="0" w:space="0" w:color="auto"/>
        <w:left w:val="none" w:sz="0" w:space="0" w:color="auto"/>
        <w:bottom w:val="none" w:sz="0" w:space="0" w:color="auto"/>
        <w:right w:val="none" w:sz="0" w:space="0" w:color="auto"/>
      </w:divBdr>
    </w:div>
    <w:div w:id="1501308947">
      <w:marLeft w:val="0"/>
      <w:marRight w:val="0"/>
      <w:marTop w:val="0"/>
      <w:marBottom w:val="0"/>
      <w:divBdr>
        <w:top w:val="none" w:sz="0" w:space="0" w:color="auto"/>
        <w:left w:val="none" w:sz="0" w:space="0" w:color="auto"/>
        <w:bottom w:val="none" w:sz="0" w:space="0" w:color="auto"/>
        <w:right w:val="none" w:sz="0" w:space="0" w:color="auto"/>
      </w:divBdr>
    </w:div>
    <w:div w:id="1501308949">
      <w:marLeft w:val="0"/>
      <w:marRight w:val="0"/>
      <w:marTop w:val="0"/>
      <w:marBottom w:val="0"/>
      <w:divBdr>
        <w:top w:val="none" w:sz="0" w:space="0" w:color="auto"/>
        <w:left w:val="none" w:sz="0" w:space="0" w:color="auto"/>
        <w:bottom w:val="none" w:sz="0" w:space="0" w:color="auto"/>
        <w:right w:val="none" w:sz="0" w:space="0" w:color="auto"/>
      </w:divBdr>
      <w:divsChild>
        <w:div w:id="1501308948">
          <w:marLeft w:val="0"/>
          <w:marRight w:val="0"/>
          <w:marTop w:val="0"/>
          <w:marBottom w:val="0"/>
          <w:divBdr>
            <w:top w:val="none" w:sz="0" w:space="0" w:color="auto"/>
            <w:left w:val="none" w:sz="0" w:space="0" w:color="auto"/>
            <w:bottom w:val="none" w:sz="0" w:space="0" w:color="auto"/>
            <w:right w:val="none" w:sz="0" w:space="0" w:color="auto"/>
          </w:divBdr>
        </w:div>
      </w:divsChild>
    </w:div>
    <w:div w:id="1501308951">
      <w:marLeft w:val="0"/>
      <w:marRight w:val="0"/>
      <w:marTop w:val="0"/>
      <w:marBottom w:val="0"/>
      <w:divBdr>
        <w:top w:val="none" w:sz="0" w:space="0" w:color="auto"/>
        <w:left w:val="none" w:sz="0" w:space="0" w:color="auto"/>
        <w:bottom w:val="none" w:sz="0" w:space="0" w:color="auto"/>
        <w:right w:val="none" w:sz="0" w:space="0" w:color="auto"/>
      </w:divBdr>
      <w:divsChild>
        <w:div w:id="1501308950">
          <w:marLeft w:val="0"/>
          <w:marRight w:val="0"/>
          <w:marTop w:val="0"/>
          <w:marBottom w:val="0"/>
          <w:divBdr>
            <w:top w:val="none" w:sz="0" w:space="0" w:color="auto"/>
            <w:left w:val="none" w:sz="0" w:space="0" w:color="auto"/>
            <w:bottom w:val="none" w:sz="0" w:space="0" w:color="auto"/>
            <w:right w:val="none" w:sz="0" w:space="0" w:color="auto"/>
          </w:divBdr>
        </w:div>
      </w:divsChild>
    </w:div>
    <w:div w:id="1501308952">
      <w:marLeft w:val="0"/>
      <w:marRight w:val="0"/>
      <w:marTop w:val="0"/>
      <w:marBottom w:val="0"/>
      <w:divBdr>
        <w:top w:val="none" w:sz="0" w:space="0" w:color="auto"/>
        <w:left w:val="none" w:sz="0" w:space="0" w:color="auto"/>
        <w:bottom w:val="none" w:sz="0" w:space="0" w:color="auto"/>
        <w:right w:val="none" w:sz="0" w:space="0" w:color="auto"/>
      </w:divBdr>
      <w:divsChild>
        <w:div w:id="1501308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10</Pages>
  <Words>762</Words>
  <Characters>4344</Characters>
  <Application>Microsoft Office Word</Application>
  <DocSecurity>0</DocSecurity>
  <Lines>36</Lines>
  <Paragraphs>10</Paragraphs>
  <ScaleCrop>false</ScaleCrop>
  <Company>重庆注协</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重庆注协</dc:creator>
  <cp:keywords/>
  <dc:description/>
  <cp:lastModifiedBy>Microsoft</cp:lastModifiedBy>
  <cp:revision>12</cp:revision>
  <cp:lastPrinted>2015-05-22T02:33:00Z</cp:lastPrinted>
  <dcterms:created xsi:type="dcterms:W3CDTF">2015-05-28T01:52:00Z</dcterms:created>
  <dcterms:modified xsi:type="dcterms:W3CDTF">2015-06-09T08:40:00Z</dcterms:modified>
</cp:coreProperties>
</file>