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049" w:rsidRDefault="007B6049" w:rsidP="007B6049">
      <w:pPr>
        <w:widowControl/>
        <w:shd w:val="clear" w:color="auto" w:fill="FFFFFF"/>
        <w:spacing w:line="525" w:lineRule="atLeast"/>
        <w:jc w:val="left"/>
        <w:outlineLvl w:val="0"/>
        <w:rPr>
          <w:rFonts w:ascii="仿宋" w:eastAsia="仿宋" w:hAnsi="仿宋" w:hint="eastAsia"/>
          <w:sz w:val="28"/>
          <w:szCs w:val="28"/>
        </w:rPr>
      </w:pPr>
      <w:r w:rsidRPr="007B6049">
        <w:rPr>
          <w:rFonts w:ascii="仿宋" w:eastAsia="仿宋" w:hAnsi="仿宋" w:hint="eastAsia"/>
          <w:sz w:val="28"/>
          <w:szCs w:val="28"/>
        </w:rPr>
        <w:t>附件2：</w:t>
      </w:r>
    </w:p>
    <w:p w:rsidR="007B6049" w:rsidRPr="007B6049" w:rsidRDefault="007B6049" w:rsidP="007B6049">
      <w:pPr>
        <w:widowControl/>
        <w:shd w:val="clear" w:color="auto" w:fill="FFFFFF"/>
        <w:spacing w:line="525" w:lineRule="atLeast"/>
        <w:jc w:val="left"/>
        <w:outlineLvl w:val="0"/>
        <w:rPr>
          <w:rFonts w:ascii="仿宋" w:eastAsia="仿宋" w:hAnsi="仿宋" w:hint="eastAsia"/>
          <w:sz w:val="28"/>
          <w:szCs w:val="28"/>
        </w:rPr>
      </w:pPr>
    </w:p>
    <w:p w:rsidR="0015473A" w:rsidRPr="0015473A" w:rsidRDefault="0015473A" w:rsidP="0015473A">
      <w:pPr>
        <w:widowControl/>
        <w:shd w:val="clear" w:color="auto" w:fill="FFFFFF"/>
        <w:spacing w:line="525" w:lineRule="atLeast"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  <w:proofErr w:type="gramStart"/>
      <w:r w:rsidRPr="0015473A">
        <w:rPr>
          <w:rFonts w:ascii="宋体" w:eastAsia="宋体" w:hAnsi="宋体" w:cs="宋体" w:hint="eastAsia"/>
          <w:b/>
          <w:bCs/>
          <w:kern w:val="36"/>
          <w:sz w:val="36"/>
          <w:szCs w:val="36"/>
        </w:rPr>
        <w:t>中评协关于</w:t>
      </w:r>
      <w:proofErr w:type="gramEnd"/>
      <w:r w:rsidRPr="0015473A">
        <w:rPr>
          <w:rFonts w:ascii="宋体" w:eastAsia="宋体" w:hAnsi="宋体" w:cs="宋体" w:hint="eastAsia"/>
          <w:b/>
          <w:bCs/>
          <w:kern w:val="36"/>
          <w:sz w:val="36"/>
          <w:szCs w:val="36"/>
        </w:rPr>
        <w:t>开展资产评估新业务报备工作的补充通知</w:t>
      </w:r>
    </w:p>
    <w:p w:rsidR="0015473A" w:rsidRPr="0015473A" w:rsidRDefault="0015473A" w:rsidP="0015473A">
      <w:pPr>
        <w:jc w:val="center"/>
        <w:rPr>
          <w:rFonts w:ascii="仿宋" w:eastAsia="仿宋" w:hAnsi="仿宋" w:hint="eastAsia"/>
          <w:sz w:val="28"/>
          <w:szCs w:val="28"/>
        </w:rPr>
      </w:pP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[2014] 77号</w:t>
      </w:r>
    </w:p>
    <w:p w:rsidR="0015473A" w:rsidRDefault="0015473A" w:rsidP="0015473A">
      <w:pPr>
        <w:jc w:val="center"/>
        <w:rPr>
          <w:rFonts w:hint="eastAsia"/>
        </w:rPr>
      </w:pPr>
    </w:p>
    <w:p w:rsidR="0015473A" w:rsidRPr="0015473A" w:rsidRDefault="0015473A" w:rsidP="0015473A">
      <w:pPr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 xml:space="preserve">各省、自治区、直辖市、计划单列市资产评估协会(注册会计师协会) ，各具有证券期货相关业务评估资格的资产评估机构: 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为进一步完善新业务报备工作制度，推动资产评估机构拓展市场和创新业务，按照《中国资产评估协会关于开展资产评估行业新业务报备工作的通知》（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[2012]170号）要求，结合行业实际情况，现将有关事项补充通知如下：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一、报备范围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新业务报备的主体是指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及各地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方协会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团体会员，不是以资产评估行业团体会员名义承接的业务不属于报备范围。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此次报备2012年7月1日至2014年6月30日开展的新业务。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二、报备材料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参照《中国资产评估协会关于开展资产评估行业新业务报备工作的通知》（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[2012]170号）的相关要求填写，其中，价值类型参见《资产评估行业市场开拓路线指引（2013）》（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 xml:space="preserve">[2013]219号）分类标准。 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三、报备要求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各报备机构对报备材料中涉及的评估机构、委托方、被评估方等信息进行保密处理，以保证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最终新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业务评比认定的客观性。同时报送</w:t>
      </w:r>
      <w:r w:rsidRPr="0015473A">
        <w:rPr>
          <w:rFonts w:ascii="仿宋" w:eastAsia="仿宋" w:hAnsi="仿宋" w:hint="eastAsia"/>
          <w:sz w:val="28"/>
          <w:szCs w:val="28"/>
        </w:rPr>
        <w:lastRenderedPageBreak/>
        <w:t>的评估报告、评估说明或其他专业报告应提供电子版。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各报备项目填报项目负责人1人，其他参与该项目并发挥重要专业作用的，可以增加1人。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报备的新业务应具有市场推广价值，并遵循行业准则或通用规范，确保项目质量。上期报备过的新业务项目不得重复报备。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四、报备时间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各单位应于2014年7月底前将有关材料汇总报送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五、其它事项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未尽事项仍按照《关于开展资产评估新业务报备工作的通知》（</w:t>
      </w:r>
      <w:proofErr w:type="gramStart"/>
      <w:r w:rsidRPr="0015473A">
        <w:rPr>
          <w:rFonts w:ascii="仿宋" w:eastAsia="仿宋" w:hAnsi="仿宋" w:hint="eastAsia"/>
          <w:sz w:val="28"/>
          <w:szCs w:val="28"/>
        </w:rPr>
        <w:t>中评协</w:t>
      </w:r>
      <w:proofErr w:type="gramEnd"/>
      <w:r w:rsidRPr="0015473A">
        <w:rPr>
          <w:rFonts w:ascii="仿宋" w:eastAsia="仿宋" w:hAnsi="仿宋" w:hint="eastAsia"/>
          <w:sz w:val="28"/>
          <w:szCs w:val="28"/>
        </w:rPr>
        <w:t>[2012]170号）执行。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联系人：孙建波</w:t>
      </w:r>
    </w:p>
    <w:p w:rsidR="0015473A" w:rsidRPr="0015473A" w:rsidRDefault="0015473A" w:rsidP="0015473A">
      <w:pPr>
        <w:ind w:firstLineChars="221" w:firstLine="619"/>
        <w:rPr>
          <w:rFonts w:ascii="仿宋" w:eastAsia="仿宋" w:hAnsi="仿宋" w:hint="eastAsia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联系电话：010-88191705 13366021646</w:t>
      </w:r>
    </w:p>
    <w:p w:rsidR="00B9624B" w:rsidRPr="0015473A" w:rsidRDefault="0015473A" w:rsidP="007B6049">
      <w:pPr>
        <w:ind w:firstLineChars="221" w:firstLine="619"/>
        <w:jc w:val="right"/>
        <w:rPr>
          <w:rFonts w:ascii="仿宋" w:eastAsia="仿宋" w:hAnsi="仿宋"/>
          <w:sz w:val="28"/>
          <w:szCs w:val="28"/>
        </w:rPr>
      </w:pPr>
      <w:r w:rsidRPr="0015473A">
        <w:rPr>
          <w:rFonts w:ascii="仿宋" w:eastAsia="仿宋" w:hAnsi="仿宋" w:hint="eastAsia"/>
          <w:sz w:val="28"/>
          <w:szCs w:val="28"/>
        </w:rPr>
        <w:t>二○一四年五月十四日</w:t>
      </w:r>
    </w:p>
    <w:sectPr w:rsidR="00B9624B" w:rsidRPr="0015473A" w:rsidSect="0015473A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473A"/>
    <w:rsid w:val="0015473A"/>
    <w:rsid w:val="007B6049"/>
    <w:rsid w:val="00B9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4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473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473A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thinkpad</cp:lastModifiedBy>
  <cp:revision>2</cp:revision>
  <dcterms:created xsi:type="dcterms:W3CDTF">2014-06-09T03:12:00Z</dcterms:created>
  <dcterms:modified xsi:type="dcterms:W3CDTF">2014-06-09T03:16:00Z</dcterms:modified>
</cp:coreProperties>
</file>